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Title"/>
      <w:bookmarkEnd w:id="0"/>
      <w:bookmarkStart w:id="1" w:name="DocumentFor"/>
      <w:bookmarkEnd w:id="1"/>
      <w:bookmarkStart w:id="2"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307847</w:t>
      </w:r>
    </w:p>
    <w:p>
      <w:pPr>
        <w:pStyle w:val="73"/>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bookmarkEnd w:id="2"/>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14"/>
      <w:bookmarkStart w:id="4"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3"/>
      <w:bookmarkEnd w:id="4"/>
      <w:r>
        <w:rPr>
          <w:rStyle w:val="60"/>
          <w:rFonts w:hint="eastAsia"/>
          <w:b/>
          <w:highlight w:val="none"/>
          <w:lang w:val="en-US" w:eastAsia="zh-CN"/>
        </w:rPr>
        <w:t>UE and BS channel raster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8.6.2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bookmarkStart w:id="5" w:name="OLE_LINK25"/>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 kHz) channel raster entries and did not reach an agreement, the new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n this contribution, we want to share some views on UE and BS</w:t>
      </w:r>
      <w:r>
        <w:rPr>
          <w:rFonts w:hint="eastAsia"/>
          <w:i w:val="0"/>
          <w:iCs w:val="0"/>
          <w:sz w:val="20"/>
          <w:szCs w:val="20"/>
          <w:lang w:val="en-US" w:eastAsia="zh-CN"/>
        </w:rPr>
        <w:t xml:space="preserve"> channel raster enhancement</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8"/>
              </w:numPr>
              <w:overflowPunct w:val="0"/>
              <w:autoSpaceDE w:val="0"/>
              <w:autoSpaceDN w:val="0"/>
              <w:adjustRightInd w:val="0"/>
              <w:spacing w:after="180"/>
              <w:textAlignment w:val="baseline"/>
              <w:rPr>
                <w:sz w:val="20"/>
                <w:szCs w:val="20"/>
              </w:rPr>
            </w:pPr>
            <w:r>
              <w:rPr>
                <w:sz w:val="20"/>
                <w:szCs w:val="20"/>
              </w:rP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rPr>
                <w:sz w:val="20"/>
                <w:szCs w:val="20"/>
              </w:rPr>
            </w:pPr>
            <w:r>
              <w:rPr>
                <w:sz w:val="20"/>
                <w:szCs w:val="20"/>
              </w:rPr>
              <w:t>Changes to BS channel raster can be considered if required [RAN4].</w:t>
            </w:r>
          </w:p>
          <w:p>
            <w:pPr>
              <w:numPr>
                <w:ilvl w:val="0"/>
                <w:numId w:val="10"/>
              </w:numPr>
              <w:overflowPunct w:val="0"/>
              <w:autoSpaceDE w:val="0"/>
              <w:autoSpaceDN w:val="0"/>
              <w:adjustRightInd w:val="0"/>
              <w:spacing w:after="180"/>
              <w:textAlignment w:val="baseline"/>
              <w:rPr>
                <w:sz w:val="20"/>
                <w:szCs w:val="20"/>
              </w:rPr>
            </w:pPr>
            <w:r>
              <w:rPr>
                <w:sz w:val="20"/>
                <w:szCs w:val="20"/>
              </w:rP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rPr>
                <w:sz w:val="20"/>
                <w:szCs w:val="20"/>
              </w:rPr>
            </w:pPr>
            <w:r>
              <w:rPr>
                <w:sz w:val="20"/>
                <w:szCs w:val="20"/>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sz w:val="20"/>
                <w:szCs w:val="20"/>
              </w:rPr>
              <w:t>NOTE: Changes to channel raster need to be compliant with the definition of global channel raster in RAN4 specification.</w:t>
            </w:r>
            <w:r>
              <w:rPr>
                <w:rFonts w:hint="eastAsia"/>
                <w:bCs/>
                <w:sz w:val="20"/>
                <w:szCs w:val="20"/>
                <w:lang w:val="en-US" w:eastAsia="zh-CN"/>
              </w:rPr>
              <w:t xml:space="preserve"> </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bookmarkEnd w:id="5"/>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keepLines/>
        <w:pageBreakBefore w:val="0"/>
        <w:widowControl/>
        <w:pBdr>
          <w:top w:val="single" w:color="auto" w:sz="12" w:space="3"/>
        </w:pBdr>
        <w:kinsoku/>
        <w:wordWrap/>
        <w:topLinePunct w:val="0"/>
        <w:bidi w:val="0"/>
        <w:spacing w:beforeLines="0" w:after="120" w:afterLines="0"/>
        <w:jc w:val="left"/>
        <w:outlineLvl w:val="0"/>
        <w:rPr>
          <w:rFonts w:hint="eastAsia" w:ascii="Times New Roman" w:hAnsi="Times New Roman" w:cs="Times New Roman"/>
          <w:b/>
          <w:kern w:val="0"/>
          <w:sz w:val="24"/>
          <w:szCs w:val="24"/>
          <w:highlight w:val="none"/>
          <w:lang w:val="en-US" w:eastAsia="zh-CN"/>
        </w:rPr>
      </w:pPr>
      <w:bookmarkStart w:id="6" w:name="OLE_LINK66"/>
      <w:bookmarkStart w:id="7" w:name="OLE_LINK50"/>
      <w:bookmarkStart w:id="8" w:name="OLE_LINK23"/>
      <w:r>
        <w:rPr>
          <w:rFonts w:hint="eastAsia"/>
          <w:b/>
          <w:bCs/>
          <w:i w:val="0"/>
          <w:iCs w:val="0"/>
          <w:sz w:val="24"/>
          <w:szCs w:val="24"/>
          <w:lang w:val="en-US" w:eastAsia="zh-CN"/>
        </w:rPr>
        <w:t xml:space="preserve">2.1 </w:t>
      </w:r>
      <w:r>
        <w:rPr>
          <w:rFonts w:hint="eastAsia" w:ascii="Times New Roman" w:hAnsi="Times New Roman" w:cs="Times New Roman"/>
          <w:b/>
          <w:kern w:val="0"/>
          <w:sz w:val="24"/>
          <w:szCs w:val="24"/>
          <w:highlight w:val="none"/>
          <w:lang w:val="en-US" w:eastAsia="zh-CN"/>
        </w:rPr>
        <w:t>SIB1 - carrierBandwidth</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iCs/>
                <w:sz w:val="20"/>
                <w:szCs w:val="20"/>
              </w:rPr>
            </w:pPr>
            <w:r>
              <w:rPr>
                <w:b/>
                <w:bCs/>
                <w:iCs/>
                <w:sz w:val="20"/>
                <w:szCs w:val="20"/>
              </w:rPr>
              <w:t xml:space="preserve">Agreement: </w:t>
            </w:r>
          </w:p>
          <w:p>
            <w:pPr>
              <w:overflowPunct w:val="0"/>
              <w:autoSpaceDE w:val="0"/>
              <w:autoSpaceDN w:val="0"/>
              <w:adjustRightInd w:val="0"/>
              <w:spacing w:after="180"/>
              <w:ind w:firstLine="420"/>
              <w:textAlignment w:val="baseline"/>
              <w:rPr>
                <w:iCs/>
                <w:sz w:val="20"/>
                <w:szCs w:val="20"/>
              </w:rPr>
            </w:pPr>
            <w:r>
              <w:rPr>
                <w:iCs/>
                <w:sz w:val="20"/>
                <w:szCs w:val="20"/>
              </w:rPr>
              <w:t>From RAN1/RAN2 perspective, it’s already possible to position SIB1 carrierBandwidth off the 100kHz channel raster.</w:t>
            </w:r>
          </w:p>
          <w:p>
            <w:pPr>
              <w:overflowPunct w:val="0"/>
              <w:autoSpaceDE w:val="0"/>
              <w:autoSpaceDN w:val="0"/>
              <w:adjustRightInd w:val="0"/>
              <w:spacing w:after="180"/>
              <w:ind w:firstLine="420"/>
              <w:textAlignment w:val="baseline"/>
              <w:rPr>
                <w:iCs/>
                <w:sz w:val="20"/>
                <w:szCs w:val="20"/>
              </w:rPr>
            </w:pPr>
          </w:p>
          <w:p>
            <w:pPr>
              <w:overflowPunct w:val="0"/>
              <w:autoSpaceDE w:val="0"/>
              <w:autoSpaceDN w:val="0"/>
              <w:adjustRightInd w:val="0"/>
              <w:spacing w:after="180"/>
              <w:textAlignment w:val="baseline"/>
              <w:rPr>
                <w:b/>
                <w:bCs/>
                <w:iCs/>
                <w:sz w:val="20"/>
                <w:szCs w:val="20"/>
              </w:rPr>
            </w:pPr>
            <w:r>
              <w:rPr>
                <w:b/>
                <w:bCs/>
                <w:iCs/>
                <w:sz w:val="20"/>
                <w:szCs w:val="20"/>
              </w:rPr>
              <w:t>Open issue:</w:t>
            </w:r>
          </w:p>
          <w:p>
            <w:pPr>
              <w:overflowPunct w:val="0"/>
              <w:autoSpaceDE w:val="0"/>
              <w:autoSpaceDN w:val="0"/>
              <w:adjustRightInd w:val="0"/>
              <w:spacing w:after="180"/>
              <w:ind w:firstLine="420"/>
              <w:textAlignment w:val="baseline"/>
              <w:rPr>
                <w:rFonts w:hint="default"/>
                <w:b/>
                <w:bCs/>
                <w:i w:val="0"/>
                <w:iCs w:val="0"/>
                <w:sz w:val="20"/>
                <w:szCs w:val="20"/>
                <w:vertAlign w:val="baseline"/>
                <w:lang w:val="en-US" w:eastAsia="zh-CN"/>
              </w:rPr>
            </w:pPr>
            <w:r>
              <w:rPr>
                <w:iCs/>
                <w:sz w:val="20"/>
                <w:szCs w:val="20"/>
              </w:rPr>
              <w:t>FFS if this is also supported from RAN4 perspective and/or if that would need further clarification.</w:t>
            </w:r>
          </w:p>
        </w:tc>
      </w:tr>
    </w:tbl>
    <w:p>
      <w:pPr>
        <w:keepNext/>
        <w:keepLines/>
        <w:pageBreakBefore w:val="0"/>
        <w:widowControl/>
        <w:numPr>
          <w:ilvl w:val="-1"/>
          <w:numId w:val="0"/>
        </w:numPr>
        <w:kinsoku/>
        <w:wordWrap/>
        <w:overflowPunct w:val="0"/>
        <w:topLinePunct w:val="0"/>
        <w:autoSpaceDE w:val="0"/>
        <w:autoSpaceDN w:val="0"/>
        <w:bidi w:val="0"/>
        <w:adjustRightInd w:val="0"/>
        <w:snapToGrid w:val="0"/>
        <w:spacing w:before="120" w:line="240" w:lineRule="auto"/>
        <w:ind w:left="0" w:firstLine="0"/>
        <w:textAlignment w:val="baseline"/>
        <w:rPr>
          <w:sz w:val="20"/>
          <w:szCs w:val="20"/>
        </w:rPr>
      </w:pPr>
      <w:r>
        <w:rPr>
          <w:rFonts w:hint="eastAsia"/>
          <w:i w:val="0"/>
          <w:iCs w:val="0"/>
          <w:sz w:val="20"/>
          <w:szCs w:val="20"/>
          <w:lang w:val="en-US" w:eastAsia="zh-CN"/>
        </w:rPr>
        <w:t xml:space="preserve">In last meeting, we reached an agreement that from RAN1/RAN2 perspective, it is already possible to position SIB1 carrierBandwidth off the 100 kHz channel raster. And in fact, BS has the ability to finely adjust the position of the carrier off 100 kHz channel raster. However, based on some companies concerns about backward compatibility and sync raster issue, we need further restriction of the position of SIB1 </w:t>
      </w:r>
      <w:r>
        <w:rPr>
          <w:iCs/>
          <w:sz w:val="20"/>
          <w:szCs w:val="20"/>
        </w:rPr>
        <w:t>carrierBandwidth</w:t>
      </w:r>
      <w:r>
        <w:rPr>
          <w:rFonts w:hint="eastAsia"/>
          <w:iCs/>
          <w:sz w:val="20"/>
          <w:szCs w:val="20"/>
          <w:lang w:val="en-US" w:eastAsia="zh-CN"/>
        </w:rPr>
        <w:t xml:space="preserve"> in case the carrier can not be covered by SSB. As shown in figure 2.1 [2], sync raster spacing </w:t>
      </w:r>
      <w:r>
        <w:rPr>
          <w:sz w:val="20"/>
          <w:szCs w:val="20"/>
        </w:rPr>
        <w:t>Δ</w:t>
      </w:r>
      <w:r>
        <w:rPr>
          <w:rFonts w:cs="v5.0.0"/>
          <w:sz w:val="20"/>
          <w:szCs w:val="20"/>
        </w:rPr>
        <w:t>F</w:t>
      </w:r>
      <w:r>
        <w:rPr>
          <w:rFonts w:cs="v5.0.0"/>
          <w:sz w:val="20"/>
          <w:szCs w:val="20"/>
          <w:vertAlign w:val="subscript"/>
        </w:rPr>
        <w:t>SC,Raster</w:t>
      </w:r>
      <w:r>
        <w:rPr>
          <w:sz w:val="20"/>
          <w:szCs w:val="20"/>
        </w:rPr>
        <w:t xml:space="preserve"> </w:t>
      </w:r>
      <w:r>
        <w:rPr>
          <w:rFonts w:hint="eastAsia"/>
          <w:sz w:val="20"/>
          <w:szCs w:val="20"/>
          <w:lang w:val="en-US" w:eastAsia="zh-CN"/>
        </w:rPr>
        <w:t>is</w:t>
      </w:r>
      <w:r>
        <w:rPr>
          <w:sz w:val="20"/>
          <w:szCs w:val="20"/>
        </w:rPr>
        <w:t xml:space="preserve"> limited by the following equation</w:t>
      </w:r>
      <w:r>
        <w:rPr>
          <w:rFonts w:hint="eastAsia"/>
          <w:sz w:val="20"/>
          <w:szCs w:val="20"/>
          <w:lang w:val="en-US" w:eastAsia="zh-CN"/>
        </w:rPr>
        <w:t xml:space="preserve"> to enable flexible deployment</w:t>
      </w:r>
      <w:r>
        <w:rPr>
          <w:sz w:val="20"/>
          <w:szCs w:val="20"/>
        </w:rPr>
        <w:t>:</w:t>
      </w:r>
    </w:p>
    <w:p>
      <w:pPr>
        <w:pStyle w:val="50"/>
        <w:pageBreakBefore w:val="0"/>
        <w:widowControl/>
        <w:kinsoku/>
        <w:wordWrap/>
        <w:topLinePunct w:val="0"/>
        <w:bidi w:val="0"/>
        <w:snapToGrid w:val="0"/>
        <w:spacing w:line="240" w:lineRule="auto"/>
        <w:jc w:val="center"/>
        <w:rPr>
          <w:sz w:val="20"/>
          <w:szCs w:val="18"/>
        </w:rPr>
      </w:pPr>
      <w:r>
        <w:rPr>
          <w:sz w:val="20"/>
          <w:szCs w:val="18"/>
        </w:rPr>
        <w:t>Δ</w:t>
      </w:r>
      <w:r>
        <w:rPr>
          <w:rFonts w:cs="v5.0.0"/>
          <w:sz w:val="20"/>
          <w:szCs w:val="18"/>
        </w:rPr>
        <w:t>F</w:t>
      </w:r>
      <w:r>
        <w:rPr>
          <w:rFonts w:cs="v5.0.0"/>
          <w:sz w:val="20"/>
          <w:szCs w:val="18"/>
          <w:vertAlign w:val="subscript"/>
        </w:rPr>
        <w:t>SC,Raster</w:t>
      </w:r>
      <w:r>
        <w:rPr>
          <w:rFonts w:cs="v5.0.0"/>
          <w:sz w:val="20"/>
          <w:szCs w:val="18"/>
        </w:rPr>
        <w:t xml:space="preserve"> </w:t>
      </w:r>
      <w:r>
        <w:rPr>
          <w:sz w:val="20"/>
          <w:szCs w:val="18"/>
        </w:rPr>
        <w:t>≤</w:t>
      </w:r>
      <w:r>
        <w:rPr>
          <w:rFonts w:cs="v5.0.0"/>
          <w:sz w:val="20"/>
          <w:szCs w:val="18"/>
        </w:rPr>
        <w:t xml:space="preserve"> </w:t>
      </w:r>
      <w:r>
        <w:rPr>
          <w:sz w:val="20"/>
          <w:szCs w:val="18"/>
        </w:rPr>
        <w:t>BW</w:t>
      </w:r>
      <w:r>
        <w:rPr>
          <w:sz w:val="20"/>
          <w:szCs w:val="18"/>
          <w:vertAlign w:val="subscript"/>
        </w:rPr>
        <w:t>Config</w:t>
      </w:r>
      <w:r>
        <w:rPr>
          <w:sz w:val="20"/>
          <w:szCs w:val="18"/>
        </w:rPr>
        <w:t xml:space="preserve"> – BW</w:t>
      </w:r>
      <w:r>
        <w:rPr>
          <w:sz w:val="20"/>
          <w:szCs w:val="18"/>
          <w:vertAlign w:val="subscript"/>
        </w:rPr>
        <w:t>PBCH</w:t>
      </w:r>
      <w:r>
        <w:rPr>
          <w:sz w:val="20"/>
          <w:szCs w:val="18"/>
        </w:rPr>
        <w:t xml:space="preserve"> + Δ</w:t>
      </w:r>
      <w:r>
        <w:rPr>
          <w:rFonts w:cs="v5.0.0"/>
          <w:sz w:val="20"/>
          <w:szCs w:val="18"/>
        </w:rPr>
        <w:t>F</w:t>
      </w:r>
      <w:r>
        <w:rPr>
          <w:rFonts w:cs="v5.0.0"/>
          <w:sz w:val="20"/>
          <w:szCs w:val="18"/>
          <w:vertAlign w:val="subscript"/>
        </w:rPr>
        <w:t>CH,Raster</w:t>
      </w:r>
    </w:p>
    <w:p>
      <w:pPr>
        <w:pageBreakBefore w:val="0"/>
        <w:widowControl/>
        <w:kinsoku/>
        <w:wordWrap/>
        <w:topLinePunct w:val="0"/>
        <w:bidi w:val="0"/>
        <w:snapToGrid w:val="0"/>
        <w:spacing w:line="240" w:lineRule="auto"/>
        <w:rPr>
          <w:rFonts w:hint="default"/>
          <w:sz w:val="20"/>
          <w:szCs w:val="20"/>
          <w:lang w:val="en-US" w:eastAsia="zh-CN"/>
        </w:rPr>
      </w:pPr>
      <w:r>
        <w:rPr>
          <w:sz w:val="20"/>
          <w:szCs w:val="18"/>
        </w:rPr>
        <w:t>where BW</w:t>
      </w:r>
      <w:r>
        <w:rPr>
          <w:sz w:val="20"/>
          <w:szCs w:val="18"/>
          <w:vertAlign w:val="subscript"/>
        </w:rPr>
        <w:t>Config</w:t>
      </w:r>
      <w:r>
        <w:rPr>
          <w:sz w:val="20"/>
          <w:szCs w:val="18"/>
        </w:rPr>
        <w:t xml:space="preserve"> (Tx BW configuration) is the width of the transmitted Resource Blocks, BW</w:t>
      </w:r>
      <w:r>
        <w:rPr>
          <w:sz w:val="20"/>
          <w:szCs w:val="18"/>
          <w:vertAlign w:val="subscript"/>
        </w:rPr>
        <w:t>PBCH</w:t>
      </w:r>
      <w:r>
        <w:rPr>
          <w:sz w:val="20"/>
          <w:szCs w:val="18"/>
        </w:rPr>
        <w:t xml:space="preserve"> is the width of the PBCH and Δ</w:t>
      </w:r>
      <w:r>
        <w:rPr>
          <w:rFonts w:cs="v5.0.0"/>
          <w:sz w:val="20"/>
          <w:szCs w:val="18"/>
        </w:rPr>
        <w:t>F</w:t>
      </w:r>
      <w:r>
        <w:rPr>
          <w:rFonts w:cs="v5.0.0"/>
          <w:sz w:val="20"/>
          <w:szCs w:val="18"/>
          <w:vertAlign w:val="subscript"/>
        </w:rPr>
        <w:t>CH,Raster</w:t>
      </w:r>
      <w:r>
        <w:rPr>
          <w:sz w:val="20"/>
          <w:szCs w:val="18"/>
        </w:rPr>
        <w:t xml:space="preserve"> is the channel raster spacing</w:t>
      </w:r>
      <w:r>
        <w:t>.</w:t>
      </w:r>
    </w:p>
    <w:p>
      <w:pPr>
        <w:pStyle w:val="56"/>
      </w:pPr>
      <w:r>
        <w:drawing>
          <wp:inline distT="0" distB="0" distL="0" distR="0">
            <wp:extent cx="3124200" cy="22028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24200" cy="2202815"/>
                    </a:xfrm>
                    <a:prstGeom prst="rect">
                      <a:avLst/>
                    </a:prstGeom>
                    <a:noFill/>
                    <a:ln>
                      <a:noFill/>
                    </a:ln>
                  </pic:spPr>
                </pic:pic>
              </a:graphicData>
            </a:graphic>
          </wp:inline>
        </w:drawing>
      </w:r>
    </w:p>
    <w:p>
      <w:pPr>
        <w:pStyle w:val="76"/>
        <w:keepLines/>
        <w:pageBreakBefore w:val="0"/>
        <w:widowControl/>
        <w:kinsoku/>
        <w:wordWrap/>
        <w:topLinePunct w:val="0"/>
        <w:bidi w:val="0"/>
        <w:snapToGrid w:val="0"/>
        <w:spacing w:line="240" w:lineRule="auto"/>
        <w:rPr>
          <w:rFonts w:hint="default" w:ascii="Times New Roman" w:hAnsi="Times New Roman" w:cs="Times New Roman"/>
          <w:sz w:val="20"/>
          <w:szCs w:val="18"/>
        </w:rPr>
      </w:pPr>
      <w:r>
        <w:rPr>
          <w:rFonts w:hint="default" w:ascii="Times New Roman" w:hAnsi="Times New Roman" w:cs="Times New Roman"/>
          <w:sz w:val="20"/>
          <w:szCs w:val="18"/>
        </w:rPr>
        <w:t xml:space="preserve">Figure </w:t>
      </w:r>
      <w:r>
        <w:rPr>
          <w:rFonts w:hint="default" w:ascii="Times New Roman" w:hAnsi="Times New Roman" w:cs="Times New Roman"/>
          <w:sz w:val="20"/>
          <w:szCs w:val="18"/>
          <w:lang w:val="en-US" w:eastAsia="zh-CN"/>
        </w:rPr>
        <w:t>2.</w:t>
      </w:r>
      <w:r>
        <w:rPr>
          <w:rFonts w:hint="default" w:ascii="Times New Roman" w:hAnsi="Times New Roman" w:cs="Times New Roman"/>
          <w:sz w:val="20"/>
          <w:szCs w:val="18"/>
        </w:rPr>
        <w:t>1: Possible shifts for the PBCH as the transmitted carrier is shifted on the RF carrier raster</w:t>
      </w:r>
    </w:p>
    <w:p>
      <w:pPr>
        <w:keepNext/>
        <w:keepLines/>
        <w:pageBreakBefore w:val="0"/>
        <w:widowControl/>
        <w:numPr>
          <w:ilvl w:val="-1"/>
          <w:numId w:val="0"/>
        </w:numPr>
        <w:kinsoku/>
        <w:wordWrap/>
        <w:overflowPunct w:val="0"/>
        <w:topLinePunct w:val="0"/>
        <w:autoSpaceDE w:val="0"/>
        <w:autoSpaceDN w:val="0"/>
        <w:bidi w:val="0"/>
        <w:adjustRightInd w:val="0"/>
        <w:snapToGri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According to above equation, it can be seen that sync raster spacing is influenced by channel raster spacing. If SIB1 carrierBandwidth is off the 100 kHz channel raster which means channel raster spacing is changed, it may need to change sync raster to ensure sync raster points to cover all possible channel raster. In other words, SIB1 carrier bandwidth can not be placed any position off 100 kHz channel raster as sync raster is restricted by channel raster.</w:t>
      </w:r>
    </w:p>
    <w:p>
      <w:pPr>
        <w:keepNext/>
        <w:keepLines/>
        <w:pageBreakBefore w:val="0"/>
        <w:widowControl/>
        <w:numPr>
          <w:ilvl w:val="-1"/>
          <w:numId w:val="0"/>
        </w:numPr>
        <w:kinsoku/>
        <w:wordWrap/>
        <w:overflowPunct w:val="0"/>
        <w:topLinePunct w:val="0"/>
        <w:autoSpaceDE w:val="0"/>
        <w:autoSpaceDN w:val="0"/>
        <w:bidi w:val="0"/>
        <w:adjustRightInd w:val="0"/>
        <w:snapToGri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Observation 1: According to above equation, it can be seen that sync raster spacing is influenced by channel raster spacing. If SIB1 carrierBandwidth is off the 100 kHz channel raster which means channel raster spacing is changed, it may need to change sync raster to ensure sync raster points to cover all possible channel raster. </w:t>
      </w:r>
    </w:p>
    <w:p>
      <w:pPr>
        <w:keepNext/>
        <w:keepLines/>
        <w:pageBreakBefore w:val="0"/>
        <w:widowControl/>
        <w:numPr>
          <w:ilvl w:val="-1"/>
          <w:numId w:val="0"/>
        </w:numPr>
        <w:kinsoku/>
        <w:wordWrap/>
        <w:overflowPunct w:val="0"/>
        <w:topLinePunct w:val="0"/>
        <w:autoSpaceDE w:val="0"/>
        <w:autoSpaceDN w:val="0"/>
        <w:bidi w:val="0"/>
        <w:adjustRightInd w:val="0"/>
        <w:snapToGri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SIB1 carrier bandwidth can not be placed any position off 100 kHz channel raster as sync raster is restricted by channel raster.</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Except for the already defined channel rasters, it is feasible to define additional channel raster points according to the needs of the frequency band after evaluating feasibility like band n28. If the existing channel raster can work properly, there is no need to change them.</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2: Except for the already defined channel rasters, it is feasible to define additional channel raster points according to the needs of the frequency band after evaluating feasibility like band n28. If the existing channel raster can work properly, there is no need to change them.</w:t>
      </w:r>
    </w:p>
    <w:p>
      <w:pPr>
        <w:keepNext/>
        <w:keepLines/>
        <w:pageBreakBefore w:val="0"/>
        <w:widowControl/>
        <w:pBdr>
          <w:top w:val="none" w:color="auto" w:sz="0" w:space="3"/>
          <w:left w:val="none" w:color="auto" w:sz="0" w:space="0"/>
          <w:bottom w:val="none" w:color="auto" w:sz="0" w:space="0"/>
          <w:right w:val="none" w:color="auto" w:sz="0" w:space="0"/>
          <w:between w:val="none" w:color="auto" w:sz="0" w:space="0"/>
        </w:pBdr>
        <w:kinsoku/>
        <w:wordWrap/>
        <w:topLinePunct w:val="0"/>
        <w:bidi w:val="0"/>
        <w:spacing w:beforeLines="0" w:after="120" w:afterLines="0"/>
        <w:jc w:val="left"/>
        <w:outlineLvl w:val="0"/>
        <w:rPr>
          <w:rFonts w:hint="eastAsia"/>
          <w:b/>
          <w:bCs/>
          <w:i w:val="0"/>
          <w:iCs w:val="0"/>
          <w:sz w:val="24"/>
          <w:szCs w:val="24"/>
          <w:lang w:val="en-US" w:eastAsia="zh-CN"/>
        </w:rPr>
      </w:pPr>
      <w:r>
        <w:rPr>
          <w:rFonts w:hint="eastAsia"/>
          <w:b/>
          <w:bCs/>
          <w:i w:val="0"/>
          <w:iCs w:val="0"/>
          <w:sz w:val="24"/>
          <w:szCs w:val="24"/>
          <w:lang w:val="en-US" w:eastAsia="zh-CN"/>
        </w:rPr>
        <w:t>2.2 Proposed alternatives for further study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ind w:left="420"/>
              <w:textAlignment w:val="baseline"/>
              <w:rPr>
                <w:iCs/>
                <w:sz w:val="20"/>
                <w:szCs w:val="20"/>
              </w:rPr>
            </w:pPr>
            <w:r>
              <w:rPr>
                <w:iCs/>
                <w:sz w:val="20"/>
                <w:szCs w:val="20"/>
              </w:rPr>
              <w:t>Following alternatives are FFS:</w:t>
            </w:r>
          </w:p>
          <w:p>
            <w:pPr>
              <w:pStyle w:val="33"/>
              <w:numPr>
                <w:ilvl w:val="0"/>
                <w:numId w:val="12"/>
              </w:numPr>
              <w:overflowPunct w:val="0"/>
              <w:autoSpaceDE w:val="0"/>
              <w:autoSpaceDN w:val="0"/>
              <w:adjustRightInd w:val="0"/>
              <w:spacing w:after="180"/>
              <w:ind w:firstLineChars="0"/>
              <w:textAlignment w:val="baseline"/>
              <w:rPr>
                <w:iCs/>
                <w:sz w:val="20"/>
                <w:szCs w:val="20"/>
              </w:rPr>
            </w:pPr>
            <w:r>
              <w:rPr>
                <w:iCs/>
                <w:sz w:val="20"/>
                <w:szCs w:val="20"/>
              </w:rPr>
              <w:t>Approach 1: Specify a new channel raster</w:t>
            </w:r>
          </w:p>
          <w:p>
            <w:pPr>
              <w:pStyle w:val="33"/>
              <w:numPr>
                <w:ilvl w:val="0"/>
                <w:numId w:val="13"/>
              </w:numPr>
              <w:overflowPunct w:val="0"/>
              <w:autoSpaceDE w:val="0"/>
              <w:autoSpaceDN w:val="0"/>
              <w:adjustRightInd w:val="0"/>
              <w:spacing w:after="120"/>
              <w:ind w:left="2460" w:firstLineChars="0"/>
              <w:textAlignment w:val="baseline"/>
              <w:rPr>
                <w:iCs/>
                <w:sz w:val="20"/>
                <w:szCs w:val="20"/>
              </w:rPr>
            </w:pPr>
            <w:r>
              <w:rPr>
                <w:iCs/>
                <w:sz w:val="20"/>
                <w:szCs w:val="20"/>
              </w:rPr>
              <w:t>FFS what would be the new channel raster step size:</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1: 5 kHz</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2: 10 kHz</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3: 15 kHz</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4: 20 kHz</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5: 50 kHz</w:t>
            </w:r>
          </w:p>
          <w:p>
            <w:pPr>
              <w:pStyle w:val="33"/>
              <w:numPr>
                <w:ilvl w:val="0"/>
                <w:numId w:val="13"/>
              </w:numPr>
              <w:overflowPunct w:val="0"/>
              <w:autoSpaceDE w:val="0"/>
              <w:autoSpaceDN w:val="0"/>
              <w:adjustRightInd w:val="0"/>
              <w:spacing w:after="120"/>
              <w:ind w:left="2460" w:firstLineChars="0"/>
              <w:textAlignment w:val="baseline"/>
              <w:rPr>
                <w:iCs/>
                <w:sz w:val="20"/>
                <w:szCs w:val="20"/>
              </w:rPr>
            </w:pPr>
            <w:r>
              <w:rPr>
                <w:iCs/>
                <w:sz w:val="20"/>
                <w:szCs w:val="20"/>
              </w:rPr>
              <w:t>FFS if the new channel raster should be specified for:</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1: UE only</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2: both UE and gNB.</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3: gNB only</w:t>
            </w:r>
          </w:p>
          <w:p>
            <w:pPr>
              <w:pStyle w:val="33"/>
              <w:numPr>
                <w:ilvl w:val="0"/>
                <w:numId w:val="13"/>
              </w:numPr>
              <w:overflowPunct w:val="0"/>
              <w:autoSpaceDE w:val="0"/>
              <w:autoSpaceDN w:val="0"/>
              <w:adjustRightInd w:val="0"/>
              <w:spacing w:after="120"/>
              <w:ind w:left="2460" w:firstLineChars="0"/>
              <w:textAlignment w:val="baseline"/>
              <w:rPr>
                <w:iCs/>
                <w:sz w:val="20"/>
                <w:szCs w:val="20"/>
              </w:rPr>
            </w:pPr>
            <w:r>
              <w:rPr>
                <w:iCs/>
                <w:sz w:val="20"/>
                <w:szCs w:val="20"/>
              </w:rPr>
              <w:t>FFS on for which bands this new channel raster should be specified:</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1: All FR1 bands below 3GHz</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2: Operating bands that currently have 100 kHz channel raster</w:t>
            </w:r>
          </w:p>
          <w:p>
            <w:pPr>
              <w:overflowPunct w:val="0"/>
              <w:autoSpaceDE w:val="0"/>
              <w:autoSpaceDN w:val="0"/>
              <w:adjustRightInd w:val="0"/>
              <w:spacing w:after="120"/>
              <w:ind w:left="126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3: On operators’ request</w:t>
            </w:r>
          </w:p>
          <w:p>
            <w:pPr>
              <w:overflowPunct w:val="0"/>
              <w:autoSpaceDE w:val="0"/>
              <w:autoSpaceDN w:val="0"/>
              <w:adjustRightInd w:val="0"/>
              <w:spacing w:after="120"/>
              <w:ind w:left="1260" w:firstLine="420"/>
              <w:textAlignment w:val="baseline"/>
              <w:rPr>
                <w:iCs/>
                <w:sz w:val="20"/>
                <w:szCs w:val="20"/>
              </w:rPr>
            </w:pPr>
          </w:p>
          <w:p>
            <w:pPr>
              <w:pStyle w:val="33"/>
              <w:numPr>
                <w:ilvl w:val="0"/>
                <w:numId w:val="12"/>
              </w:numPr>
              <w:overflowPunct w:val="0"/>
              <w:autoSpaceDE w:val="0"/>
              <w:autoSpaceDN w:val="0"/>
              <w:adjustRightInd w:val="0"/>
              <w:spacing w:after="120"/>
              <w:ind w:firstLineChars="0"/>
              <w:textAlignment w:val="baseline"/>
              <w:rPr>
                <w:iCs/>
                <w:sz w:val="20"/>
                <w:szCs w:val="20"/>
              </w:rPr>
            </w:pPr>
            <w:r>
              <w:rPr>
                <w:iCs/>
                <w:sz w:val="20"/>
                <w:szCs w:val="20"/>
              </w:rPr>
              <w:t xml:space="preserve">Approach 2: Do not specify new channel raster entries </w:t>
            </w:r>
          </w:p>
          <w:p>
            <w:pPr>
              <w:pStyle w:val="33"/>
              <w:numPr>
                <w:ilvl w:val="0"/>
                <w:numId w:val="12"/>
              </w:numPr>
              <w:overflowPunct w:val="0"/>
              <w:autoSpaceDE w:val="0"/>
              <w:autoSpaceDN w:val="0"/>
              <w:adjustRightInd w:val="0"/>
              <w:spacing w:after="120"/>
              <w:ind w:firstLine="240" w:firstLineChars="0"/>
              <w:textAlignment w:val="baseline"/>
              <w:rPr>
                <w:iCs/>
                <w:sz w:val="20"/>
                <w:szCs w:val="20"/>
              </w:rPr>
            </w:pPr>
            <w:r>
              <w:rPr>
                <w:iCs/>
                <w:sz w:val="20"/>
                <w:szCs w:val="20"/>
              </w:rPr>
              <w:t>Alternative 1</w:t>
            </w:r>
          </w:p>
          <w:p>
            <w:pPr>
              <w:pStyle w:val="33"/>
              <w:numPr>
                <w:ilvl w:val="2"/>
                <w:numId w:val="14"/>
              </w:numPr>
              <w:overflowPunct w:val="0"/>
              <w:autoSpaceDE w:val="0"/>
              <w:autoSpaceDN w:val="0"/>
              <w:adjustRightInd w:val="0"/>
              <w:spacing w:after="120"/>
              <w:ind w:firstLineChars="0"/>
              <w:textAlignment w:val="baseline"/>
              <w:rPr>
                <w:iCs/>
                <w:sz w:val="20"/>
                <w:szCs w:val="20"/>
              </w:rPr>
            </w:pPr>
            <w:r>
              <w:rPr>
                <w:iCs/>
                <w:sz w:val="20"/>
                <w:szCs w:val="20"/>
              </w:rPr>
              <w:t>Clarify in clause 5.4.2.2 of both the BS and UE specifications that the “RF channel” is mapped to the channel raster at the centre of a carrier grid of a serving cell for at least one numerology as advertised in SIB1.</w:t>
            </w:r>
          </w:p>
          <w:p>
            <w:pPr>
              <w:pStyle w:val="33"/>
              <w:numPr>
                <w:ilvl w:val="2"/>
                <w:numId w:val="14"/>
              </w:numPr>
              <w:overflowPunct w:val="0"/>
              <w:autoSpaceDE w:val="0"/>
              <w:autoSpaceDN w:val="0"/>
              <w:adjustRightInd w:val="0"/>
              <w:spacing w:after="120"/>
              <w:ind w:firstLineChars="0"/>
              <w:textAlignment w:val="baseline"/>
              <w:rPr>
                <w:iCs/>
                <w:sz w:val="20"/>
                <w:szCs w:val="20"/>
              </w:rPr>
            </w:pPr>
            <w:r>
              <w:rPr>
                <w:iCs/>
                <w:sz w:val="20"/>
                <w:szCs w:val="20"/>
              </w:rPr>
              <w:t>The network should be able to use the RRC specification for configuring the UE with locations of the UE-specific channel BW within a wider cell-specific bandwidth;</w:t>
            </w:r>
          </w:p>
          <w:p>
            <w:pPr>
              <w:overflowPunct w:val="0"/>
              <w:autoSpaceDE w:val="0"/>
              <w:autoSpaceDN w:val="0"/>
              <w:adjustRightInd w:val="0"/>
              <w:spacing w:after="120"/>
              <w:textAlignment w:val="baseline"/>
              <w:rPr>
                <w:iCs/>
                <w:sz w:val="20"/>
                <w:szCs w:val="20"/>
              </w:rPr>
            </w:pPr>
          </w:p>
          <w:p>
            <w:pPr>
              <w:pStyle w:val="33"/>
              <w:numPr>
                <w:ilvl w:val="0"/>
                <w:numId w:val="12"/>
              </w:numPr>
              <w:overflowPunct w:val="0"/>
              <w:autoSpaceDE w:val="0"/>
              <w:autoSpaceDN w:val="0"/>
              <w:adjustRightInd w:val="0"/>
              <w:spacing w:after="120"/>
              <w:ind w:firstLine="240" w:firstLineChars="0"/>
              <w:textAlignment w:val="baseline"/>
              <w:rPr>
                <w:iCs/>
                <w:sz w:val="20"/>
                <w:szCs w:val="20"/>
              </w:rPr>
            </w:pPr>
            <w:r>
              <w:rPr>
                <w:iCs/>
                <w:sz w:val="20"/>
                <w:szCs w:val="20"/>
              </w:rPr>
              <w:t>Alternative 2:</w:t>
            </w:r>
          </w:p>
          <w:p>
            <w:pPr>
              <w:pStyle w:val="33"/>
              <w:numPr>
                <w:ilvl w:val="2"/>
                <w:numId w:val="15"/>
              </w:numPr>
              <w:overflowPunct w:val="0"/>
              <w:autoSpaceDE w:val="0"/>
              <w:autoSpaceDN w:val="0"/>
              <w:adjustRightInd w:val="0"/>
              <w:spacing w:after="120"/>
              <w:ind w:firstLineChars="0"/>
              <w:textAlignment w:val="baseline"/>
              <w:rPr>
                <w:iCs/>
                <w:sz w:val="20"/>
                <w:szCs w:val="20"/>
              </w:rPr>
            </w:pPr>
            <w:r>
              <w:rPr>
                <w:iCs/>
                <w:sz w:val="20"/>
                <w:szCs w:val="20"/>
              </w:rPr>
              <w:t>Support configuration of UE-specific channel BW off the channel raster.</w:t>
            </w:r>
          </w:p>
          <w:p>
            <w:pPr>
              <w:pStyle w:val="33"/>
              <w:numPr>
                <w:ilvl w:val="2"/>
                <w:numId w:val="15"/>
              </w:numPr>
              <w:overflowPunct w:val="0"/>
              <w:autoSpaceDE w:val="0"/>
              <w:autoSpaceDN w:val="0"/>
              <w:adjustRightInd w:val="0"/>
              <w:spacing w:after="120"/>
              <w:ind w:firstLineChars="0"/>
              <w:textAlignment w:val="baseline"/>
              <w:rPr>
                <w:iCs/>
                <w:sz w:val="20"/>
                <w:szCs w:val="20"/>
              </w:rPr>
            </w:pPr>
            <w:r>
              <w:rPr>
                <w:iCs/>
                <w:sz w:val="20"/>
                <w:szCs w:val="20"/>
              </w:rPr>
              <w:t>SIB1 channel BW should support SCS-based channel raster (if no coexistence issue is concerned).</w:t>
            </w:r>
          </w:p>
          <w:p>
            <w:pPr>
              <w:pStyle w:val="33"/>
              <w:numPr>
                <w:ilvl w:val="2"/>
                <w:numId w:val="15"/>
              </w:numPr>
              <w:overflowPunct w:val="0"/>
              <w:autoSpaceDE w:val="0"/>
              <w:autoSpaceDN w:val="0"/>
              <w:adjustRightInd w:val="0"/>
              <w:spacing w:after="120"/>
              <w:ind w:firstLineChars="0"/>
              <w:textAlignment w:val="baseline"/>
              <w:rPr>
                <w:iCs/>
                <w:sz w:val="20"/>
                <w:szCs w:val="20"/>
              </w:rPr>
            </w:pPr>
            <w:r>
              <w:rPr>
                <w:iCs/>
                <w:sz w:val="20"/>
                <w:szCs w:val="20"/>
              </w:rPr>
              <w:t>UE-specific channel BW can be configured outside the SIB1 grid for future release.</w:t>
            </w:r>
          </w:p>
          <w:p>
            <w:pPr>
              <w:overflowPunct w:val="0"/>
              <w:autoSpaceDE w:val="0"/>
              <w:autoSpaceDN w:val="0"/>
              <w:adjustRightInd w:val="0"/>
              <w:spacing w:after="120"/>
              <w:textAlignment w:val="baseline"/>
              <w:rPr>
                <w:iCs/>
                <w:sz w:val="20"/>
                <w:szCs w:val="20"/>
              </w:rPr>
            </w:pPr>
          </w:p>
          <w:p>
            <w:pPr>
              <w:pStyle w:val="33"/>
              <w:numPr>
                <w:ilvl w:val="0"/>
                <w:numId w:val="12"/>
              </w:numPr>
              <w:overflowPunct w:val="0"/>
              <w:autoSpaceDE w:val="0"/>
              <w:autoSpaceDN w:val="0"/>
              <w:adjustRightInd w:val="0"/>
              <w:spacing w:after="120"/>
              <w:ind w:firstLine="330" w:firstLineChars="0"/>
              <w:textAlignment w:val="baseline"/>
              <w:rPr>
                <w:iCs/>
                <w:sz w:val="20"/>
                <w:szCs w:val="20"/>
              </w:rPr>
            </w:pPr>
            <w:r>
              <w:rPr>
                <w:iCs/>
                <w:sz w:val="20"/>
                <w:szCs w:val="20"/>
              </w:rPr>
              <w:t xml:space="preserve">Alternative 3: </w:t>
            </w:r>
          </w:p>
          <w:p>
            <w:pPr>
              <w:pStyle w:val="33"/>
              <w:numPr>
                <w:ilvl w:val="0"/>
                <w:numId w:val="16"/>
              </w:numPr>
              <w:overflowPunct w:val="0"/>
              <w:autoSpaceDE w:val="0"/>
              <w:autoSpaceDN w:val="0"/>
              <w:adjustRightInd w:val="0"/>
              <w:spacing w:after="120"/>
              <w:ind w:firstLineChars="0"/>
              <w:textAlignment w:val="baseline"/>
              <w:rPr>
                <w:iCs/>
                <w:sz w:val="20"/>
                <w:szCs w:val="20"/>
              </w:rPr>
            </w:pPr>
            <w:r>
              <w:rPr>
                <w:iCs/>
                <w:sz w:val="20"/>
                <w:szCs w:val="20"/>
              </w:rPr>
              <w:t xml:space="preserve">For operating bands with a 100 kHz channel raster, the UE can signal a capability to support a UE specific </w:t>
            </w:r>
            <w:bookmarkStart w:id="9" w:name="_Hlk132221937"/>
            <w:r>
              <w:rPr>
                <w:iCs/>
                <w:sz w:val="20"/>
                <w:szCs w:val="20"/>
              </w:rPr>
              <w:t xml:space="preserve">channel </w:t>
            </w:r>
            <w:bookmarkEnd w:id="9"/>
            <w:r>
              <w:rPr>
                <w:iCs/>
                <w:sz w:val="20"/>
                <w:szCs w:val="20"/>
              </w:rPr>
              <w:t xml:space="preserve">BW that </w:t>
            </w:r>
          </w:p>
          <w:p>
            <w:pPr>
              <w:pStyle w:val="33"/>
              <w:numPr>
                <w:ilvl w:val="1"/>
                <w:numId w:val="17"/>
              </w:numPr>
              <w:overflowPunct w:val="0"/>
              <w:autoSpaceDE w:val="0"/>
              <w:autoSpaceDN w:val="0"/>
              <w:adjustRightInd w:val="0"/>
              <w:spacing w:after="120"/>
              <w:ind w:left="2977" w:firstLineChars="0"/>
              <w:textAlignment w:val="baseline"/>
              <w:rPr>
                <w:iCs/>
                <w:sz w:val="20"/>
                <w:szCs w:val="20"/>
              </w:rPr>
            </w:pPr>
            <w:r>
              <w:rPr>
                <w:iCs/>
                <w:sz w:val="20"/>
                <w:szCs w:val="20"/>
              </w:rPr>
              <w:t xml:space="preserve">consists of a contiguous subset of RBs from SCS-SpecificCarrier in SIB1 and </w:t>
            </w:r>
          </w:p>
          <w:p>
            <w:pPr>
              <w:pStyle w:val="33"/>
              <w:numPr>
                <w:ilvl w:val="1"/>
                <w:numId w:val="17"/>
              </w:numPr>
              <w:overflowPunct w:val="0"/>
              <w:autoSpaceDE w:val="0"/>
              <w:autoSpaceDN w:val="0"/>
              <w:adjustRightInd w:val="0"/>
              <w:spacing w:after="120"/>
              <w:ind w:left="2977" w:firstLineChars="0"/>
              <w:textAlignment w:val="baseline"/>
              <w:rPr>
                <w:iCs/>
                <w:sz w:val="20"/>
                <w:szCs w:val="20"/>
              </w:rPr>
            </w:pPr>
            <w:r>
              <w:rPr>
                <w:iCs/>
                <w:sz w:val="20"/>
                <w:szCs w:val="20"/>
              </w:rPr>
              <w:t xml:space="preserve">is a maximum transmission BW configuration </w:t>
            </w:r>
          </w:p>
          <w:p>
            <w:pPr>
              <w:pStyle w:val="33"/>
              <w:numPr>
                <w:ilvl w:val="1"/>
                <w:numId w:val="17"/>
              </w:numPr>
              <w:overflowPunct w:val="0"/>
              <w:autoSpaceDE w:val="0"/>
              <w:autoSpaceDN w:val="0"/>
              <w:adjustRightInd w:val="0"/>
              <w:spacing w:after="120"/>
              <w:ind w:left="2977" w:firstLineChars="0"/>
              <w:textAlignment w:val="baseline"/>
              <w:rPr>
                <w:iCs/>
                <w:sz w:val="20"/>
                <w:szCs w:val="20"/>
              </w:rPr>
            </w:pPr>
            <w:r>
              <w:rPr>
                <w:iCs/>
                <w:sz w:val="20"/>
                <w:szCs w:val="20"/>
              </w:rPr>
              <w:t>but need not be centered on the channel raster.</w:t>
            </w:r>
          </w:p>
          <w:p>
            <w:pPr>
              <w:pStyle w:val="33"/>
              <w:numPr>
                <w:ilvl w:val="0"/>
                <w:numId w:val="16"/>
              </w:numPr>
              <w:overflowPunct w:val="0"/>
              <w:autoSpaceDE w:val="0"/>
              <w:autoSpaceDN w:val="0"/>
              <w:adjustRightInd w:val="0"/>
              <w:spacing w:after="120"/>
              <w:ind w:firstLineChars="0"/>
              <w:textAlignment w:val="baseline"/>
              <w:rPr>
                <w:iCs/>
                <w:sz w:val="20"/>
                <w:szCs w:val="20"/>
              </w:rPr>
            </w:pPr>
            <w:r>
              <w:rPr>
                <w:iCs/>
                <w:sz w:val="20"/>
                <w:szCs w:val="20"/>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pPr>
              <w:pStyle w:val="33"/>
              <w:numPr>
                <w:ilvl w:val="0"/>
                <w:numId w:val="16"/>
              </w:numPr>
              <w:overflowPunct w:val="0"/>
              <w:autoSpaceDE w:val="0"/>
              <w:autoSpaceDN w:val="0"/>
              <w:adjustRightInd w:val="0"/>
              <w:spacing w:after="120"/>
              <w:ind w:firstLineChars="0"/>
              <w:textAlignment w:val="baseline"/>
              <w:rPr>
                <w:iCs/>
                <w:sz w:val="20"/>
                <w:szCs w:val="20"/>
              </w:rPr>
            </w:pPr>
            <w:r>
              <w:rPr>
                <w:iCs/>
                <w:sz w:val="20"/>
                <w:szCs w:val="20"/>
              </w:rPr>
              <w:t>For UEs with the capability to support a UE specific channel BW off the 100 kHz raster in corresponding operating bands, it is suggested that they support SIB1 carrier bandwidths off the 100 kHz raster as well (step size given here by the global frequency raster) – at least, if a backward compatible solution for SIB1 carrier bandwidths off the 100 kHz raster is found. (Otherwise, the network would only be able to safely make use of it in new operating bands in which all UEs must have this capability, and the benefit would be very limited.)</w:t>
            </w:r>
          </w:p>
          <w:p>
            <w:pPr>
              <w:pStyle w:val="33"/>
              <w:numPr>
                <w:ilvl w:val="0"/>
                <w:numId w:val="16"/>
              </w:numPr>
              <w:overflowPunct w:val="0"/>
              <w:autoSpaceDE w:val="0"/>
              <w:autoSpaceDN w:val="0"/>
              <w:adjustRightInd w:val="0"/>
              <w:spacing w:after="120"/>
              <w:ind w:firstLineChars="0"/>
              <w:textAlignment w:val="baseline"/>
              <w:rPr>
                <w:iCs/>
                <w:sz w:val="20"/>
                <w:szCs w:val="20"/>
              </w:rPr>
            </w:pPr>
            <w:r>
              <w:rPr>
                <w:iCs/>
                <w:sz w:val="20"/>
                <w:szCs w:val="20"/>
              </w:rPr>
              <w:t xml:space="preserve">Clarify in TS 38.104 that the channel raster only applies to </w:t>
            </w:r>
          </w:p>
          <w:p>
            <w:pPr>
              <w:pStyle w:val="33"/>
              <w:numPr>
                <w:ilvl w:val="1"/>
                <w:numId w:val="18"/>
              </w:numPr>
              <w:overflowPunct w:val="0"/>
              <w:autoSpaceDE w:val="0"/>
              <w:autoSpaceDN w:val="0"/>
              <w:adjustRightInd w:val="0"/>
              <w:spacing w:after="120"/>
              <w:ind w:firstLineChars="0"/>
              <w:textAlignment w:val="baseline"/>
              <w:rPr>
                <w:iCs/>
                <w:sz w:val="20"/>
                <w:szCs w:val="20"/>
              </w:rPr>
            </w:pPr>
            <w:r>
              <w:rPr>
                <w:iCs/>
                <w:sz w:val="20"/>
                <w:szCs w:val="20"/>
              </w:rPr>
              <w:t xml:space="preserve">the SCS-SpecificCarrier in SIB1 and </w:t>
            </w:r>
          </w:p>
          <w:p>
            <w:pPr>
              <w:pStyle w:val="33"/>
              <w:numPr>
                <w:ilvl w:val="1"/>
                <w:numId w:val="18"/>
              </w:numPr>
              <w:overflowPunct w:val="0"/>
              <w:autoSpaceDE w:val="0"/>
              <w:autoSpaceDN w:val="0"/>
              <w:adjustRightInd w:val="0"/>
              <w:spacing w:after="120"/>
              <w:ind w:firstLineChars="0"/>
              <w:textAlignment w:val="baseline"/>
              <w:rPr>
                <w:iCs/>
                <w:sz w:val="20"/>
                <w:szCs w:val="20"/>
              </w:rPr>
            </w:pPr>
            <w:r>
              <w:rPr>
                <w:iCs/>
                <w:sz w:val="20"/>
                <w:szCs w:val="20"/>
              </w:rPr>
              <w:t xml:space="preserve">the UE specific channel BW </w:t>
            </w:r>
          </w:p>
          <w:p>
            <w:pPr>
              <w:overflowPunct w:val="0"/>
              <w:autoSpaceDE w:val="0"/>
              <w:autoSpaceDN w:val="0"/>
              <w:adjustRightInd w:val="0"/>
              <w:spacing w:after="120"/>
              <w:ind w:left="2520"/>
              <w:textAlignment w:val="baseline"/>
              <w:rPr>
                <w:iCs/>
                <w:sz w:val="20"/>
                <w:szCs w:val="20"/>
              </w:rPr>
            </w:pPr>
            <w:r>
              <w:rPr>
                <w:iCs/>
                <w:sz w:val="20"/>
                <w:szCs w:val="20"/>
              </w:rPr>
              <w:t>that are signaled to UEs even if the BS transmits a wider bandwidth than signaled in SIB1.</w:t>
            </w:r>
          </w:p>
          <w:p>
            <w:pPr>
              <w:overflowPunct w:val="0"/>
              <w:autoSpaceDE w:val="0"/>
              <w:autoSpaceDN w:val="0"/>
              <w:adjustRightInd w:val="0"/>
              <w:spacing w:after="120"/>
              <w:ind w:left="2520"/>
              <w:textAlignment w:val="baseline"/>
              <w:rPr>
                <w:iCs/>
                <w:sz w:val="20"/>
                <w:szCs w:val="20"/>
              </w:rPr>
            </w:pPr>
          </w:p>
          <w:p>
            <w:pPr>
              <w:pStyle w:val="33"/>
              <w:numPr>
                <w:ilvl w:val="0"/>
                <w:numId w:val="12"/>
              </w:numPr>
              <w:overflowPunct w:val="0"/>
              <w:autoSpaceDE w:val="0"/>
              <w:autoSpaceDN w:val="0"/>
              <w:adjustRightInd w:val="0"/>
              <w:spacing w:after="120"/>
              <w:ind w:firstLine="240" w:firstLineChars="0"/>
              <w:textAlignment w:val="baseline"/>
              <w:rPr>
                <w:iCs/>
                <w:sz w:val="20"/>
                <w:szCs w:val="20"/>
              </w:rPr>
            </w:pPr>
            <w:r>
              <w:rPr>
                <w:iCs/>
                <w:sz w:val="20"/>
                <w:szCs w:val="20"/>
              </w:rPr>
              <w:t xml:space="preserve">Alternative 4: </w:t>
            </w:r>
          </w:p>
          <w:p>
            <w:pPr>
              <w:pStyle w:val="33"/>
              <w:numPr>
                <w:ilvl w:val="1"/>
                <w:numId w:val="19"/>
              </w:numPr>
              <w:overflowPunct w:val="0"/>
              <w:autoSpaceDE w:val="0"/>
              <w:autoSpaceDN w:val="0"/>
              <w:adjustRightInd w:val="0"/>
              <w:spacing w:after="120"/>
              <w:ind w:left="2520" w:firstLineChars="0"/>
              <w:textAlignment w:val="baseline"/>
              <w:rPr>
                <w:iCs/>
                <w:sz w:val="20"/>
                <w:szCs w:val="20"/>
              </w:rPr>
            </w:pPr>
            <w:r>
              <w:rPr>
                <w:iCs/>
                <w:sz w:val="20"/>
                <w:szCs w:val="20"/>
              </w:rPr>
              <w:t>A</w:t>
            </w:r>
            <w:r>
              <w:rPr>
                <w:rFonts w:hint="eastAsia"/>
                <w:iCs/>
                <w:sz w:val="20"/>
                <w:szCs w:val="20"/>
              </w:rPr>
              <w:t xml:space="preserve">llow UE </w:t>
            </w:r>
            <w:r>
              <w:rPr>
                <w:iCs/>
                <w:sz w:val="20"/>
                <w:szCs w:val="20"/>
              </w:rPr>
              <w:t xml:space="preserve">channel </w:t>
            </w:r>
            <w:r>
              <w:rPr>
                <w:rFonts w:hint="eastAsia"/>
                <w:iCs/>
                <w:sz w:val="20"/>
                <w:szCs w:val="20"/>
              </w:rPr>
              <w:t>BW configured by network during connected mode not on 100 kHz channel raster for some legacy RedCap UEs and future UEs.</w:t>
            </w:r>
          </w:p>
          <w:p>
            <w:pPr>
              <w:overflowPunct w:val="0"/>
              <w:autoSpaceDE w:val="0"/>
              <w:autoSpaceDN w:val="0"/>
              <w:adjustRightInd w:val="0"/>
              <w:spacing w:after="120"/>
              <w:textAlignment w:val="baseline"/>
              <w:rPr>
                <w:iCs/>
                <w:sz w:val="20"/>
                <w:szCs w:val="20"/>
              </w:rPr>
            </w:pPr>
          </w:p>
          <w:p>
            <w:pPr>
              <w:pStyle w:val="33"/>
              <w:numPr>
                <w:ilvl w:val="0"/>
                <w:numId w:val="12"/>
              </w:numPr>
              <w:overflowPunct w:val="0"/>
              <w:autoSpaceDE w:val="0"/>
              <w:autoSpaceDN w:val="0"/>
              <w:adjustRightInd w:val="0"/>
              <w:spacing w:after="120"/>
              <w:ind w:firstLine="150" w:firstLineChars="0"/>
              <w:textAlignment w:val="baseline"/>
              <w:rPr>
                <w:iCs/>
                <w:sz w:val="20"/>
                <w:szCs w:val="20"/>
              </w:rPr>
            </w:pPr>
            <w:r>
              <w:rPr>
                <w:iCs/>
                <w:sz w:val="20"/>
                <w:szCs w:val="20"/>
              </w:rPr>
              <w:t>Alternative 5</w:t>
            </w:r>
          </w:p>
          <w:p>
            <w:pPr>
              <w:pStyle w:val="33"/>
              <w:numPr>
                <w:ilvl w:val="0"/>
                <w:numId w:val="20"/>
              </w:numPr>
              <w:overflowPunct w:val="0"/>
              <w:autoSpaceDE w:val="0"/>
              <w:autoSpaceDN w:val="0"/>
              <w:adjustRightInd w:val="0"/>
              <w:spacing w:after="120"/>
              <w:ind w:left="2520" w:firstLineChars="0"/>
              <w:textAlignment w:val="baseline"/>
              <w:rPr>
                <w:iCs/>
                <w:sz w:val="20"/>
                <w:szCs w:val="20"/>
              </w:rPr>
            </w:pPr>
            <w:r>
              <w:rPr>
                <w:iCs/>
                <w:sz w:val="20"/>
                <w:szCs w:val="20"/>
              </w:rPr>
              <w:t>The center of UE dedicated channel bandwidth should be on a valid global frequency grid instead of a valid 100kHz channel raster for a UE in RRC_CONNECT state.</w:t>
            </w:r>
          </w:p>
          <w:p>
            <w:pPr>
              <w:overflowPunct w:val="0"/>
              <w:autoSpaceDE w:val="0"/>
              <w:autoSpaceDN w:val="0"/>
              <w:adjustRightInd w:val="0"/>
              <w:spacing w:after="180"/>
              <w:textAlignment w:val="baseline"/>
              <w:rPr>
                <w:b/>
                <w:bCs/>
                <w:iCs/>
                <w:sz w:val="20"/>
                <w:szCs w:val="20"/>
              </w:rPr>
            </w:pPr>
          </w:p>
          <w:p>
            <w:pPr>
              <w:overflowPunct w:val="0"/>
              <w:autoSpaceDE w:val="0"/>
              <w:autoSpaceDN w:val="0"/>
              <w:adjustRightInd w:val="0"/>
              <w:spacing w:after="180"/>
              <w:textAlignment w:val="baseline"/>
              <w:rPr>
                <w:b/>
                <w:bCs/>
                <w:iCs/>
                <w:sz w:val="20"/>
                <w:szCs w:val="20"/>
              </w:rPr>
            </w:pPr>
            <w:r>
              <w:rPr>
                <w:b/>
                <w:bCs/>
                <w:iCs/>
                <w:sz w:val="20"/>
                <w:szCs w:val="20"/>
              </w:rPr>
              <w:t xml:space="preserve">Tentative agreement: </w:t>
            </w:r>
          </w:p>
          <w:p>
            <w:pPr>
              <w:overflowPunct w:val="0"/>
              <w:autoSpaceDE w:val="0"/>
              <w:autoSpaceDN w:val="0"/>
              <w:adjustRightInd w:val="0"/>
              <w:spacing w:after="180"/>
              <w:ind w:firstLine="420"/>
              <w:textAlignment w:val="baseline"/>
              <w:rPr>
                <w:iCs/>
                <w:sz w:val="20"/>
                <w:szCs w:val="20"/>
              </w:rPr>
            </w:pPr>
            <w:r>
              <w:rPr>
                <w:iCs/>
                <w:sz w:val="20"/>
                <w:szCs w:val="20"/>
              </w:rPr>
              <w:t>Any changes should also be applicable to NTN bands.</w:t>
            </w:r>
          </w:p>
          <w:p>
            <w:pPr>
              <w:overflowPunct w:val="0"/>
              <w:autoSpaceDE w:val="0"/>
              <w:autoSpaceDN w:val="0"/>
              <w:adjustRightInd w:val="0"/>
              <w:spacing w:after="180"/>
              <w:textAlignment w:val="baseline"/>
              <w:rPr>
                <w:iCs/>
                <w:sz w:val="20"/>
                <w:szCs w:val="20"/>
              </w:rPr>
            </w:pPr>
          </w:p>
          <w:p>
            <w:pPr>
              <w:overflowPunct w:val="0"/>
              <w:autoSpaceDE w:val="0"/>
              <w:autoSpaceDN w:val="0"/>
              <w:adjustRightInd w:val="0"/>
              <w:spacing w:after="180"/>
              <w:textAlignment w:val="baseline"/>
              <w:rPr>
                <w:b/>
                <w:bCs/>
                <w:iCs/>
                <w:sz w:val="20"/>
                <w:szCs w:val="20"/>
              </w:rPr>
            </w:pPr>
            <w:r>
              <w:rPr>
                <w:b/>
                <w:bCs/>
                <w:iCs/>
                <w:sz w:val="20"/>
                <w:szCs w:val="20"/>
              </w:rPr>
              <w:t>Way forward:</w:t>
            </w:r>
          </w:p>
          <w:p>
            <w:pPr>
              <w:overflowPunct w:val="0"/>
              <w:autoSpaceDE w:val="0"/>
              <w:autoSpaceDN w:val="0"/>
              <w:adjustRightInd w:val="0"/>
              <w:spacing w:after="180"/>
              <w:textAlignment w:val="baseline"/>
              <w:rPr>
                <w:iCs/>
                <w:sz w:val="20"/>
                <w:szCs w:val="20"/>
              </w:rPr>
            </w:pPr>
            <w:r>
              <w:rPr>
                <w:b/>
                <w:bCs/>
                <w:iCs/>
                <w:sz w:val="20"/>
                <w:szCs w:val="20"/>
              </w:rPr>
              <w:tab/>
            </w:r>
            <w:r>
              <w:rPr>
                <w:iCs/>
                <w:sz w:val="20"/>
                <w:szCs w:val="20"/>
              </w:rPr>
              <w:t>For the next meeting:</w:t>
            </w:r>
          </w:p>
          <w:p>
            <w:pPr>
              <w:pStyle w:val="33"/>
              <w:numPr>
                <w:ilvl w:val="0"/>
                <w:numId w:val="21"/>
              </w:numPr>
              <w:overflowPunct w:val="0"/>
              <w:autoSpaceDE w:val="0"/>
              <w:autoSpaceDN w:val="0"/>
              <w:adjustRightInd w:val="0"/>
              <w:spacing w:after="180"/>
              <w:ind w:firstLineChars="0"/>
              <w:textAlignment w:val="baseline"/>
              <w:rPr>
                <w:iCs/>
                <w:sz w:val="20"/>
                <w:szCs w:val="20"/>
              </w:rPr>
            </w:pPr>
            <w:r>
              <w:rPr>
                <w:iCs/>
                <w:sz w:val="20"/>
                <w:szCs w:val="20"/>
              </w:rPr>
              <w:t>Proponents of each alternative should explain:</w:t>
            </w:r>
          </w:p>
          <w:p>
            <w:pPr>
              <w:pStyle w:val="33"/>
              <w:numPr>
                <w:ilvl w:val="1"/>
                <w:numId w:val="21"/>
              </w:numPr>
              <w:overflowPunct w:val="0"/>
              <w:autoSpaceDE w:val="0"/>
              <w:autoSpaceDN w:val="0"/>
              <w:adjustRightInd w:val="0"/>
              <w:spacing w:after="180"/>
              <w:ind w:firstLineChars="0"/>
              <w:textAlignment w:val="baseline"/>
              <w:rPr>
                <w:iCs/>
                <w:sz w:val="20"/>
                <w:szCs w:val="20"/>
              </w:rPr>
            </w:pPr>
            <w:r>
              <w:rPr>
                <w:iCs/>
                <w:sz w:val="20"/>
                <w:szCs w:val="20"/>
              </w:rPr>
              <w:t>How the proposed alternative will address the even/odd PRB issue.</w:t>
            </w:r>
          </w:p>
          <w:p>
            <w:pPr>
              <w:pStyle w:val="33"/>
              <w:numPr>
                <w:ilvl w:val="1"/>
                <w:numId w:val="21"/>
              </w:numPr>
              <w:overflowPunct w:val="0"/>
              <w:autoSpaceDE w:val="0"/>
              <w:autoSpaceDN w:val="0"/>
              <w:adjustRightInd w:val="0"/>
              <w:spacing w:after="180"/>
              <w:ind w:firstLineChars="0"/>
              <w:textAlignment w:val="baseline"/>
              <w:rPr>
                <w:iCs/>
                <w:sz w:val="20"/>
                <w:szCs w:val="20"/>
              </w:rPr>
            </w:pPr>
            <w:r>
              <w:rPr>
                <w:iCs/>
                <w:sz w:val="20"/>
                <w:szCs w:val="20"/>
              </w:rPr>
              <w:t>How to manage any NBC issue with legacy UEs.</w:t>
            </w:r>
          </w:p>
          <w:p>
            <w:pPr>
              <w:pStyle w:val="33"/>
              <w:numPr>
                <w:ilvl w:val="0"/>
                <w:numId w:val="21"/>
              </w:numPr>
              <w:overflowPunct w:val="0"/>
              <w:autoSpaceDE w:val="0"/>
              <w:autoSpaceDN w:val="0"/>
              <w:adjustRightInd w:val="0"/>
              <w:spacing w:after="180"/>
              <w:ind w:firstLineChars="0"/>
              <w:textAlignment w:val="baseline"/>
              <w:rPr>
                <w:iCs/>
                <w:sz w:val="20"/>
                <w:szCs w:val="20"/>
              </w:rPr>
            </w:pPr>
            <w:r>
              <w:rPr>
                <w:iCs/>
                <w:sz w:val="20"/>
                <w:szCs w:val="20"/>
              </w:rPr>
              <w:t>For everyone: further evaluate pros and cons of each alternative</w:t>
            </w:r>
          </w:p>
          <w:p>
            <w:pPr>
              <w:overflowPunct w:val="0"/>
              <w:autoSpaceDE w:val="0"/>
              <w:autoSpaceDN w:val="0"/>
              <w:adjustRightInd w:val="0"/>
              <w:spacing w:after="180"/>
              <w:textAlignment w:val="baseline"/>
              <w:rPr>
                <w:iCs/>
                <w:sz w:val="20"/>
                <w:szCs w:val="20"/>
              </w:rPr>
            </w:pPr>
            <w:r>
              <w:rPr>
                <w:iCs/>
                <w:sz w:val="20"/>
                <w:szCs w:val="20"/>
              </w:rPr>
              <w:t>The following table might be used to compare the proposed alternatives: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5"/>
              <w:gridCol w:w="2543"/>
              <w:gridCol w:w="1919"/>
              <w:gridCol w:w="1903"/>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overflowPunct w:val="0"/>
                    <w:autoSpaceDE w:val="0"/>
                    <w:autoSpaceDN w:val="0"/>
                    <w:adjustRightInd w:val="0"/>
                    <w:spacing w:after="180"/>
                    <w:textAlignment w:val="baseline"/>
                    <w:rPr>
                      <w:iCs/>
                      <w:sz w:val="20"/>
                      <w:szCs w:val="20"/>
                    </w:rPr>
                  </w:pPr>
                  <w:r>
                    <w:rPr>
                      <w:iCs/>
                      <w:sz w:val="20"/>
                      <w:szCs w:val="20"/>
                    </w:rPr>
                    <w:t>Alternative</w:t>
                  </w:r>
                </w:p>
              </w:tc>
              <w:tc>
                <w:tcPr>
                  <w:tcW w:w="2769" w:type="dxa"/>
                </w:tcPr>
                <w:p>
                  <w:pPr>
                    <w:overflowPunct w:val="0"/>
                    <w:autoSpaceDE w:val="0"/>
                    <w:autoSpaceDN w:val="0"/>
                    <w:adjustRightInd w:val="0"/>
                    <w:spacing w:after="180"/>
                    <w:textAlignment w:val="baseline"/>
                    <w:rPr>
                      <w:iCs/>
                      <w:sz w:val="20"/>
                      <w:szCs w:val="20"/>
                    </w:rPr>
                  </w:pPr>
                  <w:r>
                    <w:rPr>
                      <w:iCs/>
                      <w:sz w:val="20"/>
                      <w:szCs w:val="20"/>
                    </w:rPr>
                    <w:t>Solve even/odd PRB issue</w:t>
                  </w:r>
                </w:p>
              </w:tc>
              <w:tc>
                <w:tcPr>
                  <w:tcW w:w="2091" w:type="dxa"/>
                </w:tcPr>
                <w:p>
                  <w:pPr>
                    <w:overflowPunct w:val="0"/>
                    <w:autoSpaceDE w:val="0"/>
                    <w:autoSpaceDN w:val="0"/>
                    <w:adjustRightInd w:val="0"/>
                    <w:spacing w:after="180"/>
                    <w:textAlignment w:val="baseline"/>
                    <w:rPr>
                      <w:iCs/>
                      <w:sz w:val="20"/>
                      <w:szCs w:val="20"/>
                    </w:rPr>
                  </w:pPr>
                  <w:r>
                    <w:rPr>
                      <w:iCs/>
                      <w:sz w:val="20"/>
                      <w:szCs w:val="20"/>
                    </w:rPr>
                    <w:t>NBC issue?</w:t>
                  </w:r>
                </w:p>
              </w:tc>
              <w:tc>
                <w:tcPr>
                  <w:tcW w:w="2092" w:type="dxa"/>
                </w:tcPr>
                <w:p>
                  <w:pPr>
                    <w:overflowPunct w:val="0"/>
                    <w:autoSpaceDE w:val="0"/>
                    <w:autoSpaceDN w:val="0"/>
                    <w:adjustRightInd w:val="0"/>
                    <w:spacing w:after="180"/>
                    <w:textAlignment w:val="baseline"/>
                    <w:rPr>
                      <w:iCs/>
                      <w:sz w:val="20"/>
                      <w:szCs w:val="20"/>
                    </w:rPr>
                  </w:pPr>
                  <w:r>
                    <w:rPr>
                      <w:iCs/>
                      <w:sz w:val="20"/>
                      <w:szCs w:val="20"/>
                    </w:rPr>
                    <w:t>Pros</w:t>
                  </w:r>
                </w:p>
              </w:tc>
              <w:tc>
                <w:tcPr>
                  <w:tcW w:w="2092" w:type="dxa"/>
                </w:tcPr>
                <w:p>
                  <w:pPr>
                    <w:overflowPunct w:val="0"/>
                    <w:autoSpaceDE w:val="0"/>
                    <w:autoSpaceDN w:val="0"/>
                    <w:adjustRightInd w:val="0"/>
                    <w:spacing w:after="180"/>
                    <w:textAlignment w:val="baseline"/>
                    <w:rPr>
                      <w:iCs/>
                      <w:sz w:val="20"/>
                      <w:szCs w:val="20"/>
                    </w:rPr>
                  </w:pPr>
                  <w:r>
                    <w:rPr>
                      <w:iCs/>
                      <w:sz w:val="20"/>
                      <w:szCs w:val="20"/>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overflowPunct w:val="0"/>
                    <w:autoSpaceDE w:val="0"/>
                    <w:autoSpaceDN w:val="0"/>
                    <w:adjustRightInd w:val="0"/>
                    <w:spacing w:after="180"/>
                    <w:textAlignment w:val="baseline"/>
                    <w:rPr>
                      <w:iCs/>
                      <w:sz w:val="20"/>
                      <w:szCs w:val="20"/>
                    </w:rPr>
                  </w:pPr>
                  <w:r>
                    <w:rPr>
                      <w:iCs/>
                      <w:sz w:val="20"/>
                      <w:szCs w:val="20"/>
                    </w:rPr>
                    <w:t>Ap1, Alt 1</w:t>
                  </w:r>
                </w:p>
              </w:tc>
              <w:tc>
                <w:tcPr>
                  <w:tcW w:w="2769" w:type="dxa"/>
                </w:tcPr>
                <w:p>
                  <w:pPr>
                    <w:overflowPunct w:val="0"/>
                    <w:autoSpaceDE w:val="0"/>
                    <w:autoSpaceDN w:val="0"/>
                    <w:adjustRightInd w:val="0"/>
                    <w:spacing w:after="180"/>
                    <w:textAlignment w:val="baseline"/>
                    <w:rPr>
                      <w:iCs/>
                      <w:sz w:val="20"/>
                      <w:szCs w:val="20"/>
                    </w:rPr>
                  </w:pPr>
                </w:p>
              </w:tc>
              <w:tc>
                <w:tcPr>
                  <w:tcW w:w="2091"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overflowPunct w:val="0"/>
                    <w:autoSpaceDE w:val="0"/>
                    <w:autoSpaceDN w:val="0"/>
                    <w:adjustRightInd w:val="0"/>
                    <w:spacing w:after="180"/>
                    <w:textAlignment w:val="baseline"/>
                    <w:rPr>
                      <w:iCs/>
                      <w:sz w:val="20"/>
                      <w:szCs w:val="20"/>
                    </w:rPr>
                  </w:pPr>
                  <w:r>
                    <w:rPr>
                      <w:iCs/>
                      <w:sz w:val="20"/>
                      <w:szCs w:val="20"/>
                    </w:rPr>
                    <w:t>Ap2, Alt 1</w:t>
                  </w:r>
                </w:p>
              </w:tc>
              <w:tc>
                <w:tcPr>
                  <w:tcW w:w="2769" w:type="dxa"/>
                </w:tcPr>
                <w:p>
                  <w:pPr>
                    <w:overflowPunct w:val="0"/>
                    <w:autoSpaceDE w:val="0"/>
                    <w:autoSpaceDN w:val="0"/>
                    <w:adjustRightInd w:val="0"/>
                    <w:spacing w:after="180"/>
                    <w:textAlignment w:val="baseline"/>
                    <w:rPr>
                      <w:iCs/>
                      <w:sz w:val="20"/>
                      <w:szCs w:val="20"/>
                    </w:rPr>
                  </w:pPr>
                </w:p>
              </w:tc>
              <w:tc>
                <w:tcPr>
                  <w:tcW w:w="2091"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overflowPunct w:val="0"/>
                    <w:autoSpaceDE w:val="0"/>
                    <w:autoSpaceDN w:val="0"/>
                    <w:adjustRightInd w:val="0"/>
                    <w:spacing w:after="180"/>
                    <w:textAlignment w:val="baseline"/>
                    <w:rPr>
                      <w:iCs/>
                      <w:sz w:val="20"/>
                      <w:szCs w:val="20"/>
                    </w:rPr>
                  </w:pPr>
                  <w:r>
                    <w:rPr>
                      <w:iCs/>
                      <w:sz w:val="20"/>
                      <w:szCs w:val="20"/>
                    </w:rPr>
                    <w:t>Ap2,Alt 2</w:t>
                  </w:r>
                </w:p>
              </w:tc>
              <w:tc>
                <w:tcPr>
                  <w:tcW w:w="2769" w:type="dxa"/>
                </w:tcPr>
                <w:p>
                  <w:pPr>
                    <w:overflowPunct w:val="0"/>
                    <w:autoSpaceDE w:val="0"/>
                    <w:autoSpaceDN w:val="0"/>
                    <w:adjustRightInd w:val="0"/>
                    <w:spacing w:after="180"/>
                    <w:textAlignment w:val="baseline"/>
                    <w:rPr>
                      <w:iCs/>
                      <w:sz w:val="20"/>
                      <w:szCs w:val="20"/>
                    </w:rPr>
                  </w:pPr>
                </w:p>
              </w:tc>
              <w:tc>
                <w:tcPr>
                  <w:tcW w:w="2091"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overflowPunct w:val="0"/>
                    <w:autoSpaceDE w:val="0"/>
                    <w:autoSpaceDN w:val="0"/>
                    <w:adjustRightInd w:val="0"/>
                    <w:spacing w:after="180"/>
                    <w:textAlignment w:val="baseline"/>
                    <w:rPr>
                      <w:iCs/>
                      <w:sz w:val="20"/>
                      <w:szCs w:val="20"/>
                    </w:rPr>
                  </w:pPr>
                  <w:r>
                    <w:rPr>
                      <w:iCs/>
                      <w:sz w:val="20"/>
                      <w:szCs w:val="20"/>
                    </w:rPr>
                    <w:t>Ap2,Alt 3</w:t>
                  </w:r>
                </w:p>
              </w:tc>
              <w:tc>
                <w:tcPr>
                  <w:tcW w:w="2769" w:type="dxa"/>
                </w:tcPr>
                <w:p>
                  <w:pPr>
                    <w:overflowPunct w:val="0"/>
                    <w:autoSpaceDE w:val="0"/>
                    <w:autoSpaceDN w:val="0"/>
                    <w:adjustRightInd w:val="0"/>
                    <w:spacing w:after="180"/>
                    <w:textAlignment w:val="baseline"/>
                    <w:rPr>
                      <w:iCs/>
                      <w:sz w:val="20"/>
                      <w:szCs w:val="20"/>
                    </w:rPr>
                  </w:pPr>
                </w:p>
              </w:tc>
              <w:tc>
                <w:tcPr>
                  <w:tcW w:w="2091"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overflowPunct w:val="0"/>
                    <w:autoSpaceDE w:val="0"/>
                    <w:autoSpaceDN w:val="0"/>
                    <w:adjustRightInd w:val="0"/>
                    <w:spacing w:after="180"/>
                    <w:textAlignment w:val="baseline"/>
                    <w:rPr>
                      <w:iCs/>
                      <w:sz w:val="20"/>
                      <w:szCs w:val="20"/>
                    </w:rPr>
                  </w:pPr>
                  <w:r>
                    <w:rPr>
                      <w:iCs/>
                      <w:sz w:val="20"/>
                      <w:szCs w:val="20"/>
                    </w:rPr>
                    <w:t>Ap2,Alt 4</w:t>
                  </w:r>
                </w:p>
              </w:tc>
              <w:tc>
                <w:tcPr>
                  <w:tcW w:w="2769" w:type="dxa"/>
                </w:tcPr>
                <w:p>
                  <w:pPr>
                    <w:overflowPunct w:val="0"/>
                    <w:autoSpaceDE w:val="0"/>
                    <w:autoSpaceDN w:val="0"/>
                    <w:adjustRightInd w:val="0"/>
                    <w:spacing w:after="180"/>
                    <w:textAlignment w:val="baseline"/>
                    <w:rPr>
                      <w:iCs/>
                      <w:sz w:val="20"/>
                      <w:szCs w:val="20"/>
                    </w:rPr>
                  </w:pPr>
                </w:p>
              </w:tc>
              <w:tc>
                <w:tcPr>
                  <w:tcW w:w="2091"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overflowPunct w:val="0"/>
                    <w:autoSpaceDE w:val="0"/>
                    <w:autoSpaceDN w:val="0"/>
                    <w:adjustRightInd w:val="0"/>
                    <w:spacing w:after="180"/>
                    <w:textAlignment w:val="baseline"/>
                    <w:rPr>
                      <w:iCs/>
                      <w:sz w:val="20"/>
                      <w:szCs w:val="20"/>
                    </w:rPr>
                  </w:pPr>
                  <w:r>
                    <w:rPr>
                      <w:iCs/>
                      <w:sz w:val="20"/>
                      <w:szCs w:val="20"/>
                    </w:rPr>
                    <w:t>Ap2,Alt 5</w:t>
                  </w:r>
                </w:p>
              </w:tc>
              <w:tc>
                <w:tcPr>
                  <w:tcW w:w="2769" w:type="dxa"/>
                </w:tcPr>
                <w:p>
                  <w:pPr>
                    <w:overflowPunct w:val="0"/>
                    <w:autoSpaceDE w:val="0"/>
                    <w:autoSpaceDN w:val="0"/>
                    <w:adjustRightInd w:val="0"/>
                    <w:spacing w:after="180"/>
                    <w:textAlignment w:val="baseline"/>
                    <w:rPr>
                      <w:iCs/>
                      <w:sz w:val="20"/>
                      <w:szCs w:val="20"/>
                    </w:rPr>
                  </w:pPr>
                </w:p>
              </w:tc>
              <w:tc>
                <w:tcPr>
                  <w:tcW w:w="2091"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c>
                <w:tcPr>
                  <w:tcW w:w="2092" w:type="dxa"/>
                </w:tcPr>
                <w:p>
                  <w:pPr>
                    <w:overflowPunct w:val="0"/>
                    <w:autoSpaceDE w:val="0"/>
                    <w:autoSpaceDN w:val="0"/>
                    <w:adjustRightInd w:val="0"/>
                    <w:spacing w:after="180"/>
                    <w:textAlignment w:val="baseline"/>
                    <w:rPr>
                      <w:iCs/>
                      <w:sz w:val="20"/>
                      <w:szCs w:val="20"/>
                    </w:rPr>
                  </w:pPr>
                </w:p>
              </w:tc>
            </w:tr>
          </w:tbl>
          <w:p>
            <w:pPr>
              <w:overflowPunct w:val="0"/>
              <w:autoSpaceDE w:val="0"/>
              <w:autoSpaceDN w:val="0"/>
              <w:adjustRightInd w:val="0"/>
              <w:spacing w:after="180"/>
              <w:textAlignment w:val="baseline"/>
              <w:rPr>
                <w:iCs/>
                <w:sz w:val="20"/>
                <w:szCs w:val="20"/>
              </w:rPr>
            </w:pPr>
          </w:p>
          <w:p>
            <w:pPr>
              <w:overflowPunct w:val="0"/>
              <w:autoSpaceDE w:val="0"/>
              <w:autoSpaceDN w:val="0"/>
              <w:adjustRightInd w:val="0"/>
              <w:spacing w:after="180"/>
              <w:textAlignment w:val="baseline"/>
              <w:rPr>
                <w:rFonts w:hint="default"/>
                <w:b/>
                <w:bCs/>
                <w:i w:val="0"/>
                <w:iCs w:val="0"/>
                <w:sz w:val="20"/>
                <w:szCs w:val="20"/>
                <w:vertAlign w:val="baseline"/>
                <w:lang w:val="en-US" w:eastAsia="zh-CN"/>
              </w:rPr>
            </w:pPr>
            <w:r>
              <w:rPr>
                <w:rFonts w:hint="eastAsia"/>
                <w:iCs/>
                <w:sz w:val="20"/>
                <w:szCs w:val="20"/>
              </w:rPr>
              <w:t xml:space="preserve">Qualcomm: Ap2 Alt 2 is not in the scope of WID. </w:t>
            </w:r>
            <w:r>
              <w:rPr>
                <w:iCs/>
                <w:sz w:val="20"/>
                <w:szCs w:val="20"/>
              </w:rPr>
              <w:t>We have concern on it.</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Cs/>
          <w:sz w:val="20"/>
          <w:szCs w:val="20"/>
          <w:lang w:val="en-US" w:eastAsia="zh-CN"/>
        </w:rPr>
      </w:pPr>
      <w:r>
        <w:rPr>
          <w:rFonts w:hint="eastAsia"/>
          <w:i w:val="0"/>
          <w:iCs w:val="0"/>
          <w:sz w:val="20"/>
          <w:szCs w:val="20"/>
          <w:lang w:val="en-US" w:eastAsia="zh-CN"/>
        </w:rPr>
        <w:t xml:space="preserve">As the proponent of </w:t>
      </w:r>
      <w:r>
        <w:rPr>
          <w:iCs/>
          <w:sz w:val="20"/>
          <w:szCs w:val="20"/>
        </w:rPr>
        <w:t>Ap2,Alt 4</w:t>
      </w:r>
      <w:r>
        <w:rPr>
          <w:rFonts w:hint="eastAsia"/>
          <w:iCs/>
          <w:sz w:val="20"/>
          <w:szCs w:val="20"/>
          <w:lang w:val="en-US" w:eastAsia="zh-CN"/>
        </w:rPr>
        <w:t>, we want to make some further clarification to the</w:t>
      </w:r>
      <w:r>
        <w:rPr>
          <w:iCs/>
          <w:sz w:val="20"/>
          <w:szCs w:val="20"/>
        </w:rPr>
        <w:t xml:space="preserve"> alternative</w:t>
      </w:r>
      <w:r>
        <w:rPr>
          <w:rFonts w:hint="eastAsia"/>
          <w:iCs/>
          <w:sz w:val="20"/>
          <w:szCs w:val="20"/>
          <w:lang w:val="en-US" w:eastAsia="zh-CN"/>
        </w:rPr>
        <w:t xml:space="preserve"> according to WF guidance and do some modifications to the</w:t>
      </w:r>
      <w:r>
        <w:rPr>
          <w:iCs/>
          <w:sz w:val="20"/>
          <w:szCs w:val="20"/>
        </w:rPr>
        <w:t xml:space="preserve"> alternative</w:t>
      </w:r>
      <w:r>
        <w:rPr>
          <w:rFonts w:hint="eastAsia"/>
          <w:iCs/>
          <w:sz w:val="20"/>
          <w:szCs w:val="20"/>
          <w:lang w:val="en-US" w:eastAsia="zh-CN"/>
        </w:rPr>
        <w:t xml:space="preserve"> since </w:t>
      </w:r>
      <w:r>
        <w:rPr>
          <w:iCs/>
          <w:sz w:val="20"/>
          <w:szCs w:val="20"/>
        </w:rPr>
        <w:t>the even/odd PRB issue</w:t>
      </w:r>
      <w:r>
        <w:rPr>
          <w:rFonts w:hint="eastAsia"/>
          <w:iCs/>
          <w:sz w:val="20"/>
          <w:szCs w:val="20"/>
          <w:lang w:val="en-US" w:eastAsia="zh-CN"/>
        </w:rPr>
        <w:t xml:space="preserve"> is more than redcap UE issue. The key point of the</w:t>
      </w:r>
      <w:r>
        <w:rPr>
          <w:iCs/>
          <w:sz w:val="20"/>
          <w:szCs w:val="20"/>
        </w:rPr>
        <w:t xml:space="preserve"> even/odd PRB issue</w:t>
      </w:r>
      <w:r>
        <w:rPr>
          <w:rFonts w:hint="eastAsia"/>
          <w:iCs/>
          <w:sz w:val="20"/>
          <w:szCs w:val="20"/>
          <w:lang w:val="en-US" w:eastAsia="zh-CN"/>
        </w:rPr>
        <w:t xml:space="preserve"> is the restriction of channel raster, which causes there is no appropriate position to locate a UE specific channel bandwidth with even/odd PRBs within a wider SIB1 carrierBandwidth with odd/even PRBs. Based on above analysis of SIB1 carrierBandwidth, it</w:t>
      </w:r>
      <w:r>
        <w:rPr>
          <w:rFonts w:hint="default"/>
          <w:iCs/>
          <w:sz w:val="20"/>
          <w:szCs w:val="20"/>
          <w:lang w:val="en-US" w:eastAsia="zh-CN"/>
        </w:rPr>
        <w:t>’</w:t>
      </w:r>
      <w:r>
        <w:rPr>
          <w:rFonts w:hint="eastAsia"/>
          <w:iCs/>
          <w:sz w:val="20"/>
          <w:szCs w:val="20"/>
          <w:lang w:val="en-US" w:eastAsia="zh-CN"/>
        </w:rPr>
        <w:t xml:space="preserve">s better not to change BS channel raster if it is not a necessity. In this case, the placement of UE specific channel bandwidth within a wider SIB1 carrierBandwidth can be supported if it allows UE specific channel bandwidth can be off </w:t>
      </w:r>
      <w:r>
        <w:rPr>
          <w:rFonts w:hint="eastAsia"/>
          <w:iCs/>
          <w:sz w:val="20"/>
          <w:szCs w:val="20"/>
        </w:rPr>
        <w:t>100 kHz channel raster</w:t>
      </w:r>
      <w:r>
        <w:rPr>
          <w:rFonts w:hint="eastAsia"/>
          <w:iCs/>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Cs/>
          <w:sz w:val="20"/>
          <w:szCs w:val="20"/>
          <w:lang w:val="en-US" w:eastAsia="zh-CN"/>
        </w:rPr>
      </w:pPr>
      <w:r>
        <w:rPr>
          <w:rFonts w:hint="eastAsia"/>
          <w:iCs/>
          <w:sz w:val="20"/>
          <w:szCs w:val="20"/>
          <w:lang w:val="en-US" w:eastAsia="zh-CN"/>
        </w:rPr>
        <w:t>As described in our paper of the process of establishing connection between UE and network during initial access [3], UE first detects SSB, subsequent to which UE will decode PSS and SSS. Once legacy UE successfully detects PSS/SSS, UE tries to decode PBCH. If legacy UE successfully detects MIB and finds the location of CORESET0 even decodes SIB1, it will select the supported channel bandwidth which is no less than initial BWP and no larger than carrier bandwidth indicated in SIB1 to receive data. As long as sync raster remains unchanged, the process of UE establishing connection with network may have</w:t>
      </w:r>
      <w:bookmarkStart w:id="10" w:name="_GoBack"/>
      <w:bookmarkEnd w:id="10"/>
      <w:r>
        <w:rPr>
          <w:rFonts w:hint="eastAsia"/>
          <w:iCs/>
          <w:sz w:val="20"/>
          <w:szCs w:val="20"/>
          <w:lang w:val="en-US" w:eastAsia="zh-CN"/>
        </w:rPr>
        <w:t xml:space="preserve"> no impact. So legacy UEs can camp on the cell as usual. To better address </w:t>
      </w:r>
      <w:r>
        <w:rPr>
          <w:iCs/>
          <w:sz w:val="20"/>
          <w:szCs w:val="20"/>
        </w:rPr>
        <w:t>NBC issue with legacy UEs</w:t>
      </w:r>
      <w:r>
        <w:rPr>
          <w:rFonts w:hint="eastAsia"/>
          <w:iCs/>
          <w:sz w:val="20"/>
          <w:szCs w:val="20"/>
          <w:lang w:val="en-US" w:eastAsia="zh-CN"/>
        </w:rPr>
        <w:t xml:space="preserve">, it should be noted that </w:t>
      </w:r>
      <w:r>
        <w:rPr>
          <w:rFonts w:eastAsiaTheme="minorEastAsia"/>
          <w:lang w:eastAsia="ja-JP"/>
        </w:rPr>
        <w:t xml:space="preserve">UE specific channel </w:t>
      </w:r>
      <w:r>
        <w:rPr>
          <w:rFonts w:hint="eastAsia" w:eastAsiaTheme="minorEastAsia"/>
          <w:lang w:val="en-US" w:eastAsia="zh-CN"/>
        </w:rPr>
        <w:t>bandwidth must cover initial BWP to cover SSB within initial BWP</w:t>
      </w:r>
      <w:r>
        <w:rPr>
          <w:rFonts w:hint="eastAsia"/>
          <w:iCs/>
          <w:sz w:val="20"/>
          <w:szCs w:val="20"/>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Cs/>
          <w:sz w:val="20"/>
          <w:szCs w:val="20"/>
          <w:lang w:val="en-US" w:eastAsia="zh-CN"/>
        </w:rPr>
      </w:pPr>
      <w:r>
        <w:rPr>
          <w:rFonts w:hint="eastAsia"/>
          <w:iCs/>
          <w:sz w:val="20"/>
          <w:szCs w:val="20"/>
          <w:lang w:val="en-US" w:eastAsia="zh-CN"/>
        </w:rPr>
        <w:t xml:space="preserve">In a word, </w:t>
      </w:r>
      <w:r>
        <w:rPr>
          <w:iCs/>
          <w:sz w:val="20"/>
          <w:szCs w:val="20"/>
        </w:rPr>
        <w:t>Ap2,Alt 4</w:t>
      </w:r>
      <w:r>
        <w:rPr>
          <w:rFonts w:hint="eastAsia"/>
          <w:iCs/>
          <w:sz w:val="20"/>
          <w:szCs w:val="20"/>
          <w:lang w:val="en-US" w:eastAsia="zh-CN"/>
        </w:rPr>
        <w:t xml:space="preserve"> should be modified as the following:</w:t>
      </w:r>
    </w:p>
    <w:p>
      <w:pPr>
        <w:pStyle w:val="33"/>
        <w:keepNext w:val="0"/>
        <w:keepLines w:val="0"/>
        <w:pageBreakBefore w:val="0"/>
        <w:widowControl/>
        <w:numPr>
          <w:ilvl w:val="0"/>
          <w:numId w:val="12"/>
        </w:numPr>
        <w:kinsoku/>
        <w:wordWrap/>
        <w:overflowPunct/>
        <w:topLinePunct w:val="0"/>
        <w:autoSpaceDE/>
        <w:autoSpaceDN/>
        <w:bidi w:val="0"/>
        <w:adjustRightInd w:val="0"/>
        <w:snapToGrid/>
        <w:spacing w:after="120"/>
        <w:ind w:left="567" w:firstLine="0" w:firstLineChars="0"/>
        <w:textAlignment w:val="auto"/>
        <w:rPr>
          <w:iCs/>
          <w:sz w:val="20"/>
          <w:szCs w:val="20"/>
        </w:rPr>
      </w:pPr>
      <w:r>
        <w:rPr>
          <w:iCs/>
          <w:sz w:val="20"/>
          <w:szCs w:val="20"/>
        </w:rPr>
        <w:t xml:space="preserve">Alternative 4: </w:t>
      </w:r>
    </w:p>
    <w:p>
      <w:pPr>
        <w:pStyle w:val="33"/>
        <w:keepNext w:val="0"/>
        <w:keepLines w:val="0"/>
        <w:pageBreakBefore w:val="0"/>
        <w:widowControl/>
        <w:numPr>
          <w:ilvl w:val="1"/>
          <w:numId w:val="19"/>
        </w:numPr>
        <w:kinsoku/>
        <w:wordWrap/>
        <w:overflowPunct/>
        <w:topLinePunct w:val="0"/>
        <w:autoSpaceDE/>
        <w:autoSpaceDN/>
        <w:bidi w:val="0"/>
        <w:adjustRightInd/>
        <w:snapToGrid/>
        <w:spacing w:after="120"/>
        <w:ind w:left="1497" w:hanging="363" w:firstLineChars="0"/>
        <w:textAlignment w:val="auto"/>
        <w:rPr>
          <w:iCs/>
          <w:sz w:val="20"/>
          <w:szCs w:val="20"/>
        </w:rPr>
      </w:pPr>
      <w:r>
        <w:rPr>
          <w:rFonts w:hint="eastAsia" w:eastAsia="宋体"/>
          <w:iCs/>
          <w:sz w:val="20"/>
          <w:szCs w:val="20"/>
          <w:lang w:val="en-US" w:eastAsia="zh-CN"/>
        </w:rPr>
        <w:t xml:space="preserve"> </w:t>
      </w:r>
      <w:r>
        <w:rPr>
          <w:iCs/>
          <w:sz w:val="20"/>
          <w:szCs w:val="20"/>
        </w:rPr>
        <w:t>A</w:t>
      </w:r>
      <w:r>
        <w:rPr>
          <w:rFonts w:hint="eastAsia"/>
          <w:iCs/>
          <w:sz w:val="20"/>
          <w:szCs w:val="20"/>
        </w:rPr>
        <w:t xml:space="preserve">llow UE </w:t>
      </w:r>
      <w:r>
        <w:rPr>
          <w:iCs/>
          <w:sz w:val="20"/>
          <w:szCs w:val="20"/>
        </w:rPr>
        <w:t xml:space="preserve">channel </w:t>
      </w:r>
      <w:r>
        <w:rPr>
          <w:rFonts w:hint="eastAsia"/>
          <w:iCs/>
          <w:sz w:val="20"/>
          <w:szCs w:val="20"/>
        </w:rPr>
        <w:t xml:space="preserve">BW configured by network during connected mode not on 100 kHz channel raster </w:t>
      </w:r>
    </w:p>
    <w:p>
      <w:pPr>
        <w:pStyle w:val="33"/>
        <w:keepNext w:val="0"/>
        <w:keepLines w:val="0"/>
        <w:pageBreakBefore w:val="0"/>
        <w:widowControl/>
        <w:numPr>
          <w:ilvl w:val="1"/>
          <w:numId w:val="19"/>
        </w:numPr>
        <w:kinsoku/>
        <w:wordWrap/>
        <w:overflowPunct/>
        <w:topLinePunct w:val="0"/>
        <w:autoSpaceDE/>
        <w:autoSpaceDN/>
        <w:bidi w:val="0"/>
        <w:adjustRightInd/>
        <w:snapToGrid/>
        <w:spacing w:after="120"/>
        <w:ind w:left="1497" w:hanging="363" w:firstLineChars="0"/>
        <w:textAlignment w:val="auto"/>
        <w:rPr>
          <w:iCs/>
          <w:sz w:val="20"/>
          <w:szCs w:val="20"/>
        </w:rPr>
      </w:pPr>
      <w:r>
        <w:rPr>
          <w:rFonts w:hint="eastAsia" w:eastAsia="宋体"/>
          <w:iCs/>
          <w:sz w:val="20"/>
          <w:szCs w:val="20"/>
          <w:lang w:val="en-US" w:eastAsia="zh-CN"/>
        </w:rPr>
        <w:t xml:space="preserve"> Restrict UE specific channel bandwidth must cover initial BWP to cover SSB within initial BWP</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val="0"/>
          <w:sz w:val="20"/>
          <w:szCs w:val="20"/>
          <w:lang w:val="en-US" w:eastAsia="zh-CN"/>
        </w:rPr>
      </w:pPr>
      <w:r>
        <w:rPr>
          <w:rFonts w:hint="eastAsia"/>
          <w:b/>
          <w:bCs/>
          <w:i/>
          <w:iCs/>
          <w:sz w:val="20"/>
          <w:szCs w:val="20"/>
          <w:lang w:val="en-US" w:eastAsia="zh-CN"/>
        </w:rPr>
        <w:t>Proposal 3:</w:t>
      </w:r>
      <w:r>
        <w:rPr>
          <w:rFonts w:hint="eastAsia"/>
          <w:iCs/>
          <w:sz w:val="20"/>
          <w:szCs w:val="20"/>
          <w:lang w:val="en-US" w:eastAsia="zh-CN"/>
        </w:rPr>
        <w:t xml:space="preserve"> </w:t>
      </w:r>
      <w:r>
        <w:rPr>
          <w:b/>
          <w:bCs/>
          <w:i/>
          <w:iCs w:val="0"/>
          <w:sz w:val="20"/>
          <w:szCs w:val="20"/>
        </w:rPr>
        <w:t>Ap2,Alt 4</w:t>
      </w:r>
      <w:r>
        <w:rPr>
          <w:rFonts w:hint="eastAsia"/>
          <w:b/>
          <w:bCs/>
          <w:i/>
          <w:iCs w:val="0"/>
          <w:sz w:val="20"/>
          <w:szCs w:val="20"/>
          <w:lang w:val="en-US" w:eastAsia="zh-CN"/>
        </w:rPr>
        <w:t xml:space="preserve"> should be modified as the following:</w:t>
      </w:r>
    </w:p>
    <w:p>
      <w:pPr>
        <w:pStyle w:val="33"/>
        <w:keepNext w:val="0"/>
        <w:keepLines w:val="0"/>
        <w:pageBreakBefore w:val="0"/>
        <w:widowControl/>
        <w:numPr>
          <w:ilvl w:val="0"/>
          <w:numId w:val="12"/>
        </w:numPr>
        <w:kinsoku/>
        <w:wordWrap/>
        <w:overflowPunct/>
        <w:topLinePunct w:val="0"/>
        <w:autoSpaceDE/>
        <w:autoSpaceDN/>
        <w:bidi w:val="0"/>
        <w:adjustRightInd w:val="0"/>
        <w:snapToGrid/>
        <w:spacing w:after="120"/>
        <w:ind w:left="567" w:firstLine="0" w:firstLineChars="0"/>
        <w:textAlignment w:val="auto"/>
        <w:rPr>
          <w:b/>
          <w:bCs/>
          <w:i/>
          <w:iCs w:val="0"/>
          <w:sz w:val="20"/>
          <w:szCs w:val="20"/>
        </w:rPr>
      </w:pPr>
      <w:r>
        <w:rPr>
          <w:b/>
          <w:bCs/>
          <w:i/>
          <w:iCs w:val="0"/>
          <w:sz w:val="20"/>
          <w:szCs w:val="20"/>
        </w:rPr>
        <w:t xml:space="preserve">Alternative 4: </w:t>
      </w:r>
    </w:p>
    <w:p>
      <w:pPr>
        <w:pStyle w:val="33"/>
        <w:keepNext w:val="0"/>
        <w:keepLines w:val="0"/>
        <w:pageBreakBefore w:val="0"/>
        <w:widowControl/>
        <w:numPr>
          <w:ilvl w:val="1"/>
          <w:numId w:val="19"/>
        </w:numPr>
        <w:kinsoku/>
        <w:wordWrap/>
        <w:overflowPunct/>
        <w:topLinePunct w:val="0"/>
        <w:autoSpaceDE/>
        <w:autoSpaceDN/>
        <w:bidi w:val="0"/>
        <w:adjustRightInd/>
        <w:snapToGrid/>
        <w:spacing w:after="120"/>
        <w:ind w:left="1497" w:hanging="363" w:firstLineChars="0"/>
        <w:textAlignment w:val="auto"/>
        <w:rPr>
          <w:b/>
          <w:bCs/>
          <w:i/>
          <w:iCs w:val="0"/>
          <w:sz w:val="20"/>
          <w:szCs w:val="20"/>
        </w:rPr>
      </w:pPr>
      <w:r>
        <w:rPr>
          <w:rFonts w:hint="eastAsia" w:eastAsia="宋体"/>
          <w:b/>
          <w:bCs/>
          <w:i/>
          <w:iCs w:val="0"/>
          <w:sz w:val="20"/>
          <w:szCs w:val="20"/>
          <w:lang w:val="en-US" w:eastAsia="zh-CN"/>
        </w:rPr>
        <w:t xml:space="preserve"> </w:t>
      </w:r>
      <w:r>
        <w:rPr>
          <w:b/>
          <w:bCs/>
          <w:i/>
          <w:iCs w:val="0"/>
          <w:sz w:val="20"/>
          <w:szCs w:val="20"/>
        </w:rPr>
        <w:t>A</w:t>
      </w:r>
      <w:r>
        <w:rPr>
          <w:rFonts w:hint="eastAsia"/>
          <w:b/>
          <w:bCs/>
          <w:i/>
          <w:iCs w:val="0"/>
          <w:sz w:val="20"/>
          <w:szCs w:val="20"/>
        </w:rPr>
        <w:t xml:space="preserve">llow UE </w:t>
      </w:r>
      <w:r>
        <w:rPr>
          <w:b/>
          <w:bCs/>
          <w:i/>
          <w:iCs w:val="0"/>
          <w:sz w:val="20"/>
          <w:szCs w:val="20"/>
        </w:rPr>
        <w:t xml:space="preserve">channel </w:t>
      </w:r>
      <w:r>
        <w:rPr>
          <w:rFonts w:hint="eastAsia"/>
          <w:b/>
          <w:bCs/>
          <w:i/>
          <w:iCs w:val="0"/>
          <w:sz w:val="20"/>
          <w:szCs w:val="20"/>
        </w:rPr>
        <w:t xml:space="preserve">BW configured by network during connected mode not on 100 kHz channel raster </w:t>
      </w:r>
    </w:p>
    <w:p>
      <w:pPr>
        <w:pStyle w:val="33"/>
        <w:keepNext w:val="0"/>
        <w:keepLines w:val="0"/>
        <w:pageBreakBefore w:val="0"/>
        <w:widowControl/>
        <w:numPr>
          <w:ilvl w:val="1"/>
          <w:numId w:val="19"/>
        </w:numPr>
        <w:kinsoku/>
        <w:wordWrap/>
        <w:overflowPunct/>
        <w:topLinePunct w:val="0"/>
        <w:autoSpaceDE/>
        <w:autoSpaceDN/>
        <w:bidi w:val="0"/>
        <w:adjustRightInd/>
        <w:snapToGrid/>
        <w:spacing w:after="120"/>
        <w:ind w:left="1497" w:hanging="363" w:firstLineChars="0"/>
        <w:textAlignment w:val="auto"/>
        <w:rPr>
          <w:b/>
          <w:bCs/>
          <w:i/>
          <w:iCs w:val="0"/>
          <w:sz w:val="20"/>
          <w:szCs w:val="20"/>
        </w:rPr>
      </w:pPr>
      <w:r>
        <w:rPr>
          <w:rFonts w:hint="eastAsia" w:eastAsia="宋体"/>
          <w:b/>
          <w:bCs/>
          <w:i/>
          <w:iCs w:val="0"/>
          <w:sz w:val="20"/>
          <w:szCs w:val="20"/>
          <w:lang w:val="en-US" w:eastAsia="zh-CN"/>
        </w:rPr>
        <w:t xml:space="preserve"> Restrict UE specific channel bandwidth must cover initial BWP to cover SSB within initial BWP</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lang w:val="en-US" w:eastAsia="zh-CN"/>
        </w:rPr>
      </w:pPr>
      <w:r>
        <w:rPr>
          <w:rFonts w:hint="eastAsia"/>
          <w:iCs/>
          <w:sz w:val="20"/>
          <w:szCs w:val="20"/>
          <w:lang w:val="en-US" w:eastAsia="zh-CN"/>
        </w:rPr>
        <w:t>The advantage of the alternative is that it does not require any BS change. An optional capability could be introduced for UE to solve the</w:t>
      </w:r>
      <w:r>
        <w:rPr>
          <w:iCs/>
          <w:sz w:val="20"/>
          <w:szCs w:val="20"/>
        </w:rPr>
        <w:t xml:space="preserve"> even/odd PRB issue</w:t>
      </w:r>
      <w:r>
        <w:rPr>
          <w:rFonts w:hint="eastAsia"/>
          <w:iCs/>
          <w:sz w:val="20"/>
          <w:szCs w:val="20"/>
          <w:lang w:val="en-US" w:eastAsia="zh-CN"/>
        </w:rPr>
        <w:t xml:space="preserve"> without any </w:t>
      </w:r>
      <w:r>
        <w:rPr>
          <w:iCs/>
          <w:sz w:val="20"/>
          <w:szCs w:val="20"/>
        </w:rPr>
        <w:t>NBC issue</w:t>
      </w:r>
      <w:r>
        <w:rPr>
          <w:rFonts w:hint="eastAsia"/>
          <w:iCs/>
          <w:sz w:val="20"/>
          <w:szCs w:val="20"/>
          <w:lang w:val="en-US" w:eastAsia="zh-CN"/>
        </w:rPr>
        <w:t xml:space="preserve">. And </w:t>
      </w:r>
      <w:r>
        <w:rPr>
          <w:sz w:val="20"/>
          <w:szCs w:val="20"/>
          <w:lang w:val="en-US" w:eastAsia="ja-JP"/>
        </w:rPr>
        <w:t>specification change is rather small.</w:t>
      </w:r>
      <w:r>
        <w:rPr>
          <w:rFonts w:hint="eastAsia"/>
          <w:sz w:val="20"/>
          <w:szCs w:val="20"/>
          <w:lang w:val="en-US" w:eastAsia="zh-CN"/>
        </w:rPr>
        <w:t xml:space="preserve"> However, </w:t>
      </w:r>
      <w:r>
        <w:rPr>
          <w:rFonts w:hint="eastAsia"/>
          <w:lang w:val="en-US" w:eastAsia="zh-CN"/>
        </w:rPr>
        <w:t>the drawback is that it may increase the UE testing burden.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lang w:val="en-US" w:eastAsia="zh-CN"/>
        </w:rPr>
      </w:pPr>
      <w:r>
        <w:rPr>
          <w:rFonts w:hint="eastAsia"/>
          <w:b/>
          <w:bCs/>
          <w:i/>
          <w:iCs/>
          <w:sz w:val="20"/>
          <w:szCs w:val="20"/>
          <w:lang w:val="en-US" w:eastAsia="zh-CN"/>
        </w:rPr>
        <w:t>Proposal 4: The advantage of the alternative is that it does not require any BS change. An optional capability could be introduced for UE to solve the even/odd PRB issue without any NBC issue. And specification change is rather small. However, the drawback is that it may increase the UE testing burden.</w:t>
      </w:r>
    </w:p>
    <w:bookmarkEnd w:id="6"/>
    <w:bookmarkEnd w:id="7"/>
    <w:bookmarkEnd w:id="8"/>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shared some views on</w:t>
      </w:r>
      <w:r>
        <w:rPr>
          <w:rFonts w:hint="default"/>
          <w:i w:val="0"/>
          <w:iCs w:val="0"/>
          <w:sz w:val="20"/>
          <w:szCs w:val="20"/>
          <w:lang w:val="en-US" w:eastAsia="zh-CN"/>
        </w:rPr>
        <w:t xml:space="preserve"> UE and BS</w:t>
      </w:r>
      <w:r>
        <w:rPr>
          <w:rFonts w:hint="eastAsia"/>
          <w:i w:val="0"/>
          <w:iCs w:val="0"/>
          <w:sz w:val="20"/>
          <w:szCs w:val="20"/>
          <w:lang w:val="en-US" w:eastAsia="zh-CN"/>
        </w:rPr>
        <w:t xml:space="preserve"> channel raster enhancement</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observations and</w:t>
      </w:r>
      <w:r>
        <w:rPr>
          <w:rFonts w:hint="eastAsia" w:ascii="Times New Roman" w:hAnsi="Times New Roman" w:eastAsia="宋体" w:cs="Times New Roman"/>
          <w:b w:val="0"/>
          <w:bCs w:val="0"/>
          <w:kern w:val="0"/>
          <w:sz w:val="20"/>
          <w:szCs w:val="20"/>
          <w:highlight w:val="none"/>
          <w:lang w:val="en-US" w:eastAsia="zh-CN" w:bidi="ar-SA"/>
        </w:rPr>
        <w:t xml:space="preserve"> proposals are made as following:</w:t>
      </w:r>
    </w:p>
    <w:p>
      <w:pPr>
        <w:keepNext/>
        <w:keepLines/>
        <w:pageBreakBefore w:val="0"/>
        <w:widowControl/>
        <w:numPr>
          <w:ilvl w:val="-1"/>
          <w:numId w:val="0"/>
        </w:numPr>
        <w:kinsoku/>
        <w:wordWrap/>
        <w:overflowPunct w:val="0"/>
        <w:topLinePunct w:val="0"/>
        <w:autoSpaceDE w:val="0"/>
        <w:autoSpaceDN w:val="0"/>
        <w:bidi w:val="0"/>
        <w:adjustRightInd w:val="0"/>
        <w:snapToGri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Observation 1: According to above equation, it can be seen that sync raster spacing is influenced by channel raster spacing. If SIB1 carrierBandwidth is off the 100 kHz channel raster which means channel raster spacing is changed, it may need to change sync raster to ensure sync raster points to cover all possible channel raster. </w:t>
      </w:r>
    </w:p>
    <w:p>
      <w:pPr>
        <w:keepNext/>
        <w:keepLines/>
        <w:pageBreakBefore w:val="0"/>
        <w:widowControl/>
        <w:numPr>
          <w:ilvl w:val="-1"/>
          <w:numId w:val="0"/>
        </w:numPr>
        <w:kinsoku/>
        <w:wordWrap/>
        <w:overflowPunct w:val="0"/>
        <w:topLinePunct w:val="0"/>
        <w:autoSpaceDE w:val="0"/>
        <w:autoSpaceDN w:val="0"/>
        <w:bidi w:val="0"/>
        <w:adjustRightInd w:val="0"/>
        <w:snapToGri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SIB1 carrier bandwidth can not be placed any position off 100 kHz channel raster as sync raster is restricted by channel raster.</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2: Except for the already defined channel rasters, it is feasible to define additional channel raster points according to the needs of the frequency band after evaluating feasibility like band n28. If the existing channel raster can work properly, there is no need to change them.</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val="0"/>
          <w:sz w:val="20"/>
          <w:szCs w:val="20"/>
          <w:lang w:val="en-US" w:eastAsia="zh-CN"/>
        </w:rPr>
      </w:pPr>
      <w:r>
        <w:rPr>
          <w:rFonts w:hint="eastAsia"/>
          <w:b/>
          <w:bCs/>
          <w:i/>
          <w:iCs/>
          <w:sz w:val="20"/>
          <w:szCs w:val="20"/>
          <w:lang w:val="en-US" w:eastAsia="zh-CN"/>
        </w:rPr>
        <w:t>Proposal 3:</w:t>
      </w:r>
      <w:r>
        <w:rPr>
          <w:rFonts w:hint="eastAsia"/>
          <w:iCs/>
          <w:sz w:val="20"/>
          <w:szCs w:val="20"/>
          <w:lang w:val="en-US" w:eastAsia="zh-CN"/>
        </w:rPr>
        <w:t xml:space="preserve"> </w:t>
      </w:r>
      <w:r>
        <w:rPr>
          <w:b/>
          <w:bCs/>
          <w:i/>
          <w:iCs w:val="0"/>
          <w:sz w:val="20"/>
          <w:szCs w:val="20"/>
        </w:rPr>
        <w:t>Ap2,Alt 4</w:t>
      </w:r>
      <w:r>
        <w:rPr>
          <w:rFonts w:hint="eastAsia"/>
          <w:b/>
          <w:bCs/>
          <w:i/>
          <w:iCs w:val="0"/>
          <w:sz w:val="20"/>
          <w:szCs w:val="20"/>
          <w:lang w:val="en-US" w:eastAsia="zh-CN"/>
        </w:rPr>
        <w:t xml:space="preserve"> should be modified as the following:</w:t>
      </w:r>
    </w:p>
    <w:p>
      <w:pPr>
        <w:pStyle w:val="33"/>
        <w:keepNext w:val="0"/>
        <w:keepLines w:val="0"/>
        <w:pageBreakBefore w:val="0"/>
        <w:widowControl/>
        <w:numPr>
          <w:ilvl w:val="0"/>
          <w:numId w:val="12"/>
        </w:numPr>
        <w:kinsoku/>
        <w:wordWrap/>
        <w:overflowPunct/>
        <w:topLinePunct w:val="0"/>
        <w:autoSpaceDE/>
        <w:autoSpaceDN/>
        <w:bidi w:val="0"/>
        <w:adjustRightInd w:val="0"/>
        <w:snapToGrid/>
        <w:spacing w:after="120"/>
        <w:ind w:left="567" w:firstLine="0" w:firstLineChars="0"/>
        <w:textAlignment w:val="auto"/>
        <w:rPr>
          <w:b/>
          <w:bCs/>
          <w:i/>
          <w:iCs w:val="0"/>
          <w:sz w:val="20"/>
          <w:szCs w:val="20"/>
        </w:rPr>
      </w:pPr>
      <w:r>
        <w:rPr>
          <w:b/>
          <w:bCs/>
          <w:i/>
          <w:iCs w:val="0"/>
          <w:sz w:val="20"/>
          <w:szCs w:val="20"/>
        </w:rPr>
        <w:t xml:space="preserve">Alternative 4: </w:t>
      </w:r>
    </w:p>
    <w:p>
      <w:pPr>
        <w:pStyle w:val="33"/>
        <w:keepNext w:val="0"/>
        <w:keepLines w:val="0"/>
        <w:pageBreakBefore w:val="0"/>
        <w:widowControl/>
        <w:numPr>
          <w:ilvl w:val="1"/>
          <w:numId w:val="19"/>
        </w:numPr>
        <w:kinsoku/>
        <w:wordWrap/>
        <w:overflowPunct/>
        <w:topLinePunct w:val="0"/>
        <w:autoSpaceDE/>
        <w:autoSpaceDN/>
        <w:bidi w:val="0"/>
        <w:adjustRightInd/>
        <w:snapToGrid/>
        <w:spacing w:after="120"/>
        <w:ind w:left="1497" w:hanging="363" w:firstLineChars="0"/>
        <w:textAlignment w:val="auto"/>
        <w:rPr>
          <w:b/>
          <w:bCs/>
          <w:i/>
          <w:iCs w:val="0"/>
          <w:sz w:val="20"/>
          <w:szCs w:val="20"/>
        </w:rPr>
      </w:pPr>
      <w:r>
        <w:rPr>
          <w:rFonts w:hint="eastAsia" w:eastAsia="宋体"/>
          <w:b/>
          <w:bCs/>
          <w:i/>
          <w:iCs w:val="0"/>
          <w:sz w:val="20"/>
          <w:szCs w:val="20"/>
          <w:lang w:val="en-US" w:eastAsia="zh-CN"/>
        </w:rPr>
        <w:t xml:space="preserve"> </w:t>
      </w:r>
      <w:r>
        <w:rPr>
          <w:b/>
          <w:bCs/>
          <w:i/>
          <w:iCs w:val="0"/>
          <w:sz w:val="20"/>
          <w:szCs w:val="20"/>
        </w:rPr>
        <w:t>A</w:t>
      </w:r>
      <w:r>
        <w:rPr>
          <w:rFonts w:hint="eastAsia"/>
          <w:b/>
          <w:bCs/>
          <w:i/>
          <w:iCs w:val="0"/>
          <w:sz w:val="20"/>
          <w:szCs w:val="20"/>
        </w:rPr>
        <w:t xml:space="preserve">llow UE </w:t>
      </w:r>
      <w:r>
        <w:rPr>
          <w:b/>
          <w:bCs/>
          <w:i/>
          <w:iCs w:val="0"/>
          <w:sz w:val="20"/>
          <w:szCs w:val="20"/>
        </w:rPr>
        <w:t xml:space="preserve">channel </w:t>
      </w:r>
      <w:r>
        <w:rPr>
          <w:rFonts w:hint="eastAsia"/>
          <w:b/>
          <w:bCs/>
          <w:i/>
          <w:iCs w:val="0"/>
          <w:sz w:val="20"/>
          <w:szCs w:val="20"/>
        </w:rPr>
        <w:t xml:space="preserve">BW configured by network during connected mode not on 100 kHz channel raster </w:t>
      </w:r>
    </w:p>
    <w:p>
      <w:pPr>
        <w:pStyle w:val="33"/>
        <w:keepNext w:val="0"/>
        <w:keepLines w:val="0"/>
        <w:pageBreakBefore w:val="0"/>
        <w:widowControl/>
        <w:numPr>
          <w:ilvl w:val="1"/>
          <w:numId w:val="19"/>
        </w:numPr>
        <w:kinsoku/>
        <w:wordWrap/>
        <w:overflowPunct/>
        <w:topLinePunct w:val="0"/>
        <w:autoSpaceDE/>
        <w:autoSpaceDN/>
        <w:bidi w:val="0"/>
        <w:adjustRightInd/>
        <w:snapToGrid/>
        <w:spacing w:after="120"/>
        <w:ind w:left="1497" w:hanging="363" w:firstLineChars="0"/>
        <w:textAlignment w:val="auto"/>
        <w:rPr>
          <w:b/>
          <w:bCs/>
          <w:i/>
          <w:iCs w:val="0"/>
          <w:sz w:val="20"/>
          <w:szCs w:val="20"/>
        </w:rPr>
      </w:pPr>
      <w:r>
        <w:rPr>
          <w:rFonts w:hint="eastAsia" w:eastAsia="宋体"/>
          <w:b/>
          <w:bCs/>
          <w:i/>
          <w:iCs w:val="0"/>
          <w:sz w:val="20"/>
          <w:szCs w:val="20"/>
          <w:lang w:val="en-US" w:eastAsia="zh-CN"/>
        </w:rPr>
        <w:t xml:space="preserve"> Restrict UE specific channel bandwidth must cover initial BWP to cover SSB within initial BWP</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4: The advantage of the alternative is that it does not require any BS change. An optional capability could be introduced for UE to solve the even/odd PRB issue without any NBC issue. And specification change is rather small. However, the drawback is that it may increase the UE testing burden.</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2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RP-220813, </w:t>
      </w:r>
      <w:r>
        <w:rPr>
          <w:rFonts w:hint="default"/>
          <w:sz w:val="20"/>
          <w:szCs w:val="20"/>
          <w:lang w:val="en-US" w:eastAsia="zh-CN"/>
        </w:rPr>
        <w:t>“</w:t>
      </w:r>
      <w:r>
        <w:rPr>
          <w:rFonts w:hint="eastAsia"/>
          <w:sz w:val="20"/>
          <w:szCs w:val="20"/>
          <w:lang w:val="en-US" w:eastAsia="zh-CN"/>
        </w:rPr>
        <w:t>New WID on Channel raster enhancement</w:t>
      </w:r>
      <w:r>
        <w:rPr>
          <w:rFonts w:hint="default"/>
          <w:sz w:val="20"/>
          <w:szCs w:val="20"/>
          <w:lang w:val="en-US" w:eastAsia="zh-CN"/>
        </w:rPr>
        <w:t>”</w:t>
      </w:r>
      <w:r>
        <w:rPr>
          <w:rFonts w:hint="eastAsia"/>
          <w:sz w:val="20"/>
          <w:szCs w:val="20"/>
          <w:lang w:val="en-US" w:eastAsia="zh-CN"/>
        </w:rPr>
        <w:t>, Ericsson</w:t>
      </w:r>
    </w:p>
    <w:p>
      <w:pPr>
        <w:keepNext/>
        <w:keepLines/>
        <w:pageBreakBefore w:val="0"/>
        <w:widowControl/>
        <w:numPr>
          <w:ilvl w:val="0"/>
          <w:numId w:val="2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3GPP TS 38.</w:t>
      </w:r>
      <w:r>
        <w:rPr>
          <w:rFonts w:hint="eastAsia" w:cs="Times New Roman"/>
          <w:b w:val="0"/>
          <w:bCs w:val="0"/>
          <w:color w:val="auto"/>
          <w:sz w:val="21"/>
          <w:szCs w:val="21"/>
          <w:highlight w:val="none"/>
          <w:lang w:val="en-US" w:eastAsia="zh-CN"/>
        </w:rPr>
        <w:t>817</w:t>
      </w:r>
      <w:r>
        <w:rPr>
          <w:rFonts w:hint="default" w:ascii="Times New Roman" w:hAnsi="Times New Roman" w:eastAsia="宋体" w:cs="Times New Roman"/>
          <w:b w:val="0"/>
          <w:bCs w:val="0"/>
          <w:color w:val="auto"/>
          <w:sz w:val="21"/>
          <w:szCs w:val="21"/>
          <w:highlight w:val="none"/>
          <w:lang w:val="en-US" w:eastAsia="zh-CN"/>
        </w:rPr>
        <w:t xml:space="preserve">-1: </w:t>
      </w:r>
      <w:r>
        <w:rPr>
          <w:rFonts w:hint="default"/>
          <w:sz w:val="20"/>
          <w:szCs w:val="20"/>
          <w:lang w:val="en-US" w:eastAsia="zh-CN"/>
        </w:rPr>
        <w:t>“</w:t>
      </w:r>
      <w:r>
        <w:rPr>
          <w:rFonts w:hint="default" w:ascii="Times New Roman" w:hAnsi="Times New Roman" w:eastAsia="宋体" w:cs="Times New Roman"/>
          <w:b w:val="0"/>
          <w:bCs w:val="0"/>
          <w:color w:val="auto"/>
          <w:sz w:val="21"/>
          <w:szCs w:val="21"/>
          <w:highlight w:val="none"/>
          <w:lang w:val="en-US" w:eastAsia="zh-CN"/>
        </w:rPr>
        <w:t>General aspects for User Equipment (UE) Radio Frequency (RF) for NR</w:t>
      </w:r>
      <w:r>
        <w:rPr>
          <w:rFonts w:hint="default"/>
          <w:sz w:val="20"/>
          <w:szCs w:val="20"/>
          <w:lang w:val="en-US" w:eastAsia="zh-CN"/>
        </w:rPr>
        <w:t>”</w:t>
      </w:r>
    </w:p>
    <w:p>
      <w:pPr>
        <w:keepNext/>
        <w:keepLines/>
        <w:pageBreakBefore w:val="0"/>
        <w:widowControl/>
        <w:numPr>
          <w:ilvl w:val="0"/>
          <w:numId w:val="2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R4-2305353</w:t>
      </w:r>
      <w:r>
        <w:rPr>
          <w:rFonts w:hint="eastAsia" w:cs="Times New Roman"/>
          <w:b w:val="0"/>
          <w:bCs w:val="0"/>
          <w:color w:val="auto"/>
          <w:sz w:val="21"/>
          <w:szCs w:val="21"/>
          <w:highlight w:val="none"/>
          <w:lang w:val="en-US" w:eastAsia="zh-CN"/>
        </w:rPr>
        <w:t xml:space="preserve">, </w:t>
      </w:r>
      <w:r>
        <w:rPr>
          <w:rFonts w:hint="default" w:cs="Times New Roman"/>
          <w:b w:val="0"/>
          <w:bCs w:val="0"/>
          <w:color w:val="auto"/>
          <w:sz w:val="21"/>
          <w:szCs w:val="21"/>
          <w:highlight w:val="none"/>
          <w:lang w:val="en-US" w:eastAsia="zh-CN"/>
        </w:rPr>
        <w:t>“Discussion on channel raster enhancement”</w:t>
      </w:r>
      <w:r>
        <w:rPr>
          <w:rFonts w:hint="eastAsia" w:cs="Times New Roman"/>
          <w:b w:val="0"/>
          <w:bCs w:val="0"/>
          <w:color w:val="auto"/>
          <w:sz w:val="21"/>
          <w:szCs w:val="21"/>
          <w:highlight w:val="none"/>
          <w:lang w:val="en-US" w:eastAsia="zh-CN"/>
        </w:rPr>
        <w:t>, ZTE Corporation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6DC4923"/>
    <w:multiLevelType w:val="multilevel"/>
    <w:tmpl w:val="06DC4923"/>
    <w:lvl w:ilvl="0" w:tentative="0">
      <w:start w:val="1"/>
      <w:numFmt w:val="decimal"/>
      <w:lvlText w:val="%1-"/>
      <w:lvlJc w:val="left"/>
      <w:pPr>
        <w:ind w:left="2460" w:hanging="360"/>
      </w:pPr>
      <w:rPr>
        <w:rFonts w:hint="default"/>
      </w:rPr>
    </w:lvl>
    <w:lvl w:ilvl="1" w:tentative="0">
      <w:start w:val="1"/>
      <w:numFmt w:val="bullet"/>
      <w:lvlText w:val="-"/>
      <w:lvlJc w:val="left"/>
      <w:pPr>
        <w:ind w:left="3180" w:hanging="360"/>
      </w:pPr>
      <w:rPr>
        <w:rFonts w:hint="default" w:ascii="宋体" w:hAnsi="宋体"/>
      </w:rPr>
    </w:lvl>
    <w:lvl w:ilvl="2" w:tentative="0">
      <w:start w:val="1"/>
      <w:numFmt w:val="lowerRoman"/>
      <w:lvlText w:val="%3."/>
      <w:lvlJc w:val="right"/>
      <w:pPr>
        <w:ind w:left="3900" w:hanging="180"/>
      </w:pPr>
    </w:lvl>
    <w:lvl w:ilvl="3" w:tentative="0">
      <w:start w:val="1"/>
      <w:numFmt w:val="decimal"/>
      <w:lvlText w:val="%4."/>
      <w:lvlJc w:val="left"/>
      <w:pPr>
        <w:ind w:left="4620" w:hanging="360"/>
      </w:pPr>
    </w:lvl>
    <w:lvl w:ilvl="4" w:tentative="0">
      <w:start w:val="1"/>
      <w:numFmt w:val="lowerLetter"/>
      <w:lvlText w:val="%5."/>
      <w:lvlJc w:val="left"/>
      <w:pPr>
        <w:ind w:left="5340" w:hanging="360"/>
      </w:pPr>
    </w:lvl>
    <w:lvl w:ilvl="5" w:tentative="0">
      <w:start w:val="1"/>
      <w:numFmt w:val="lowerRoman"/>
      <w:lvlText w:val="%6."/>
      <w:lvlJc w:val="right"/>
      <w:pPr>
        <w:ind w:left="6060" w:hanging="180"/>
      </w:pPr>
    </w:lvl>
    <w:lvl w:ilvl="6" w:tentative="0">
      <w:start w:val="1"/>
      <w:numFmt w:val="decimal"/>
      <w:lvlText w:val="%7."/>
      <w:lvlJc w:val="left"/>
      <w:pPr>
        <w:ind w:left="6780" w:hanging="360"/>
      </w:pPr>
    </w:lvl>
    <w:lvl w:ilvl="7" w:tentative="0">
      <w:start w:val="1"/>
      <w:numFmt w:val="lowerLetter"/>
      <w:lvlText w:val="%8."/>
      <w:lvlJc w:val="left"/>
      <w:pPr>
        <w:ind w:left="7500" w:hanging="360"/>
      </w:pPr>
    </w:lvl>
    <w:lvl w:ilvl="8" w:tentative="0">
      <w:start w:val="1"/>
      <w:numFmt w:val="lowerRoman"/>
      <w:lvlText w:val="%9."/>
      <w:lvlJc w:val="right"/>
      <w:pPr>
        <w:ind w:left="8220" w:hanging="180"/>
      </w:p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7BA0C7C"/>
    <w:multiLevelType w:val="multilevel"/>
    <w:tmpl w:val="37BA0C7C"/>
    <w:lvl w:ilvl="0" w:tentative="0">
      <w:start w:val="1"/>
      <w:numFmt w:val="lowerLetter"/>
      <w:lvlText w:val="%1)"/>
      <w:lvlJc w:val="left"/>
      <w:pPr>
        <w:ind w:left="2376"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3816" w:hanging="180"/>
      </w:pPr>
    </w:lvl>
    <w:lvl w:ilvl="3" w:tentative="0">
      <w:start w:val="1"/>
      <w:numFmt w:val="decimal"/>
      <w:lvlText w:val="%4."/>
      <w:lvlJc w:val="left"/>
      <w:pPr>
        <w:ind w:left="4536" w:hanging="360"/>
      </w:pPr>
    </w:lvl>
    <w:lvl w:ilvl="4" w:tentative="0">
      <w:start w:val="1"/>
      <w:numFmt w:val="lowerLetter"/>
      <w:lvlText w:val="%5."/>
      <w:lvlJc w:val="left"/>
      <w:pPr>
        <w:ind w:left="5256" w:hanging="360"/>
      </w:pPr>
    </w:lvl>
    <w:lvl w:ilvl="5" w:tentative="0">
      <w:start w:val="1"/>
      <w:numFmt w:val="lowerRoman"/>
      <w:lvlText w:val="%6."/>
      <w:lvlJc w:val="right"/>
      <w:pPr>
        <w:ind w:left="5976" w:hanging="180"/>
      </w:pPr>
    </w:lvl>
    <w:lvl w:ilvl="6" w:tentative="0">
      <w:start w:val="1"/>
      <w:numFmt w:val="decimal"/>
      <w:lvlText w:val="%7."/>
      <w:lvlJc w:val="left"/>
      <w:pPr>
        <w:ind w:left="6696" w:hanging="360"/>
      </w:pPr>
    </w:lvl>
    <w:lvl w:ilvl="7" w:tentative="0">
      <w:start w:val="1"/>
      <w:numFmt w:val="lowerLetter"/>
      <w:lvlText w:val="%8."/>
      <w:lvlJc w:val="left"/>
      <w:pPr>
        <w:ind w:left="7416" w:hanging="360"/>
      </w:pPr>
    </w:lvl>
    <w:lvl w:ilvl="8" w:tentative="0">
      <w:start w:val="1"/>
      <w:numFmt w:val="lowerRoman"/>
      <w:lvlText w:val="%9."/>
      <w:lvlJc w:val="right"/>
      <w:pPr>
        <w:ind w:left="8136" w:hanging="180"/>
      </w:p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3E063A69"/>
    <w:multiLevelType w:val="multilevel"/>
    <w:tmpl w:val="3E063A69"/>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decimal"/>
      <w:lvlText w:val="%3-"/>
      <w:lvlJc w:val="left"/>
      <w:pPr>
        <w:ind w:left="2376" w:hanging="360"/>
      </w:pPr>
      <w:rPr>
        <w:rFonts w:ascii="Times New Roman" w:hAnsi="Times New Roman" w:eastAsia="宋体"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46B2560A"/>
    <w:multiLevelType w:val="multilevel"/>
    <w:tmpl w:val="46B2560A"/>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decimal"/>
      <w:lvlText w:val="%3-"/>
      <w:lvlJc w:val="left"/>
      <w:pPr>
        <w:ind w:left="2376" w:hanging="360"/>
      </w:pPr>
      <w:rPr>
        <w:rFonts w:ascii="Times New Roman" w:hAnsi="Times New Roman" w:eastAsia="宋体"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485D4EBD"/>
    <w:multiLevelType w:val="multilevel"/>
    <w:tmpl w:val="485D4EBD"/>
    <w:lvl w:ilvl="0" w:tentative="0">
      <w:start w:val="1"/>
      <w:numFmt w:val="decimal"/>
      <w:lvlText w:val="%1-"/>
      <w:lvlJc w:val="left"/>
      <w:pPr>
        <w:ind w:left="2460" w:hanging="360"/>
      </w:pPr>
      <w:rPr>
        <w:rFonts w:hint="default"/>
      </w:rPr>
    </w:lvl>
    <w:lvl w:ilvl="1" w:tentative="0">
      <w:start w:val="1"/>
      <w:numFmt w:val="lowerLetter"/>
      <w:lvlText w:val="%2."/>
      <w:lvlJc w:val="left"/>
      <w:pPr>
        <w:ind w:left="3180" w:hanging="360"/>
      </w:pPr>
    </w:lvl>
    <w:lvl w:ilvl="2" w:tentative="0">
      <w:start w:val="1"/>
      <w:numFmt w:val="lowerRoman"/>
      <w:lvlText w:val="%3."/>
      <w:lvlJc w:val="right"/>
      <w:pPr>
        <w:ind w:left="3900" w:hanging="180"/>
      </w:pPr>
    </w:lvl>
    <w:lvl w:ilvl="3" w:tentative="0">
      <w:start w:val="1"/>
      <w:numFmt w:val="decimal"/>
      <w:lvlText w:val="%4."/>
      <w:lvlJc w:val="left"/>
      <w:pPr>
        <w:ind w:left="4620" w:hanging="360"/>
      </w:pPr>
    </w:lvl>
    <w:lvl w:ilvl="4" w:tentative="0">
      <w:start w:val="1"/>
      <w:numFmt w:val="lowerLetter"/>
      <w:lvlText w:val="%5."/>
      <w:lvlJc w:val="left"/>
      <w:pPr>
        <w:ind w:left="5340" w:hanging="360"/>
      </w:pPr>
    </w:lvl>
    <w:lvl w:ilvl="5" w:tentative="0">
      <w:start w:val="1"/>
      <w:numFmt w:val="lowerRoman"/>
      <w:lvlText w:val="%6."/>
      <w:lvlJc w:val="right"/>
      <w:pPr>
        <w:ind w:left="6060" w:hanging="180"/>
      </w:pPr>
    </w:lvl>
    <w:lvl w:ilvl="6" w:tentative="0">
      <w:start w:val="1"/>
      <w:numFmt w:val="decimal"/>
      <w:lvlText w:val="%7."/>
      <w:lvlJc w:val="left"/>
      <w:pPr>
        <w:ind w:left="6780" w:hanging="360"/>
      </w:pPr>
    </w:lvl>
    <w:lvl w:ilvl="7" w:tentative="0">
      <w:start w:val="1"/>
      <w:numFmt w:val="lowerLetter"/>
      <w:lvlText w:val="%8."/>
      <w:lvlJc w:val="left"/>
      <w:pPr>
        <w:ind w:left="7500" w:hanging="360"/>
      </w:pPr>
    </w:lvl>
    <w:lvl w:ilvl="8" w:tentative="0">
      <w:start w:val="1"/>
      <w:numFmt w:val="lowerRoman"/>
      <w:lvlText w:val="%9."/>
      <w:lvlJc w:val="right"/>
      <w:pPr>
        <w:ind w:left="8220" w:hanging="180"/>
      </w:pPr>
    </w:lvl>
  </w:abstractNum>
  <w:abstractNum w:abstractNumId="12">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5ED361B"/>
    <w:multiLevelType w:val="multilevel"/>
    <w:tmpl w:val="55ED361B"/>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6">
    <w:nsid w:val="5DAA0F14"/>
    <w:multiLevelType w:val="multilevel"/>
    <w:tmpl w:val="5DAA0F14"/>
    <w:lvl w:ilvl="0" w:tentative="0">
      <w:start w:val="1"/>
      <w:numFmt w:val="decimal"/>
      <w:lvlText w:val="%1-"/>
      <w:lvlJc w:val="left"/>
      <w:pPr>
        <w:ind w:left="1620" w:hanging="360"/>
      </w:pPr>
      <w:rPr>
        <w:rFonts w:hint="default"/>
      </w:rPr>
    </w:lvl>
    <w:lvl w:ilvl="1" w:tentative="0">
      <w:start w:val="1"/>
      <w:numFmt w:val="lowerLetter"/>
      <w:lvlText w:val="%2."/>
      <w:lvlJc w:val="left"/>
      <w:pPr>
        <w:ind w:left="2340" w:hanging="360"/>
      </w:pPr>
    </w:lvl>
    <w:lvl w:ilvl="2" w:tentative="0">
      <w:start w:val="1"/>
      <w:numFmt w:val="lowerRoman"/>
      <w:lvlText w:val="%3."/>
      <w:lvlJc w:val="right"/>
      <w:pPr>
        <w:ind w:left="3060" w:hanging="180"/>
      </w:pPr>
    </w:lvl>
    <w:lvl w:ilvl="3" w:tentative="0">
      <w:start w:val="1"/>
      <w:numFmt w:val="decimal"/>
      <w:lvlText w:val="%4."/>
      <w:lvlJc w:val="left"/>
      <w:pPr>
        <w:ind w:left="3780" w:hanging="360"/>
      </w:pPr>
    </w:lvl>
    <w:lvl w:ilvl="4" w:tentative="0">
      <w:start w:val="1"/>
      <w:numFmt w:val="lowerLetter"/>
      <w:lvlText w:val="%5."/>
      <w:lvlJc w:val="left"/>
      <w:pPr>
        <w:ind w:left="4500" w:hanging="360"/>
      </w:pPr>
    </w:lvl>
    <w:lvl w:ilvl="5" w:tentative="0">
      <w:start w:val="1"/>
      <w:numFmt w:val="lowerRoman"/>
      <w:lvlText w:val="%6."/>
      <w:lvlJc w:val="right"/>
      <w:pPr>
        <w:ind w:left="5220" w:hanging="180"/>
      </w:pPr>
    </w:lvl>
    <w:lvl w:ilvl="6" w:tentative="0">
      <w:start w:val="1"/>
      <w:numFmt w:val="decimal"/>
      <w:lvlText w:val="%7."/>
      <w:lvlJc w:val="left"/>
      <w:pPr>
        <w:ind w:left="5940" w:hanging="360"/>
      </w:pPr>
    </w:lvl>
    <w:lvl w:ilvl="7" w:tentative="0">
      <w:start w:val="1"/>
      <w:numFmt w:val="lowerLetter"/>
      <w:lvlText w:val="%8."/>
      <w:lvlJc w:val="left"/>
      <w:pPr>
        <w:ind w:left="6660" w:hanging="360"/>
      </w:pPr>
    </w:lvl>
    <w:lvl w:ilvl="8" w:tentative="0">
      <w:start w:val="1"/>
      <w:numFmt w:val="lowerRoman"/>
      <w:lvlText w:val="%9."/>
      <w:lvlJc w:val="right"/>
      <w:pPr>
        <w:ind w:left="7380" w:hanging="180"/>
      </w:pPr>
    </w:lvl>
  </w:abstractNum>
  <w:abstractNum w:abstractNumId="17">
    <w:nsid w:val="5F723A5E"/>
    <w:multiLevelType w:val="singleLevel"/>
    <w:tmpl w:val="5F723A5E"/>
    <w:lvl w:ilvl="0" w:tentative="0">
      <w:start w:val="1"/>
      <w:numFmt w:val="decimal"/>
      <w:suff w:val="space"/>
      <w:lvlText w:val="[%1]"/>
      <w:lvlJc w:val="left"/>
    </w:lvl>
  </w:abstractNum>
  <w:abstractNum w:abstractNumId="1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9">
    <w:nsid w:val="756166A2"/>
    <w:multiLevelType w:val="multilevel"/>
    <w:tmpl w:val="756166A2"/>
    <w:lvl w:ilvl="0" w:tentative="0">
      <w:start w:val="1"/>
      <w:numFmt w:val="decimal"/>
      <w:lvlText w:val="%1-"/>
      <w:lvlJc w:val="left"/>
      <w:pPr>
        <w:ind w:left="1620" w:hanging="360"/>
      </w:pPr>
      <w:rPr>
        <w:rFonts w:hint="default"/>
      </w:rPr>
    </w:lvl>
    <w:lvl w:ilvl="1" w:tentative="0">
      <w:start w:val="1"/>
      <w:numFmt w:val="lowerLetter"/>
      <w:lvlText w:val="%2."/>
      <w:lvlJc w:val="left"/>
      <w:pPr>
        <w:ind w:left="2340" w:hanging="360"/>
      </w:pPr>
    </w:lvl>
    <w:lvl w:ilvl="2" w:tentative="0">
      <w:start w:val="1"/>
      <w:numFmt w:val="lowerRoman"/>
      <w:lvlText w:val="%3."/>
      <w:lvlJc w:val="right"/>
      <w:pPr>
        <w:ind w:left="3060" w:hanging="180"/>
      </w:pPr>
    </w:lvl>
    <w:lvl w:ilvl="3" w:tentative="0">
      <w:start w:val="1"/>
      <w:numFmt w:val="decimal"/>
      <w:lvlText w:val="%4."/>
      <w:lvlJc w:val="left"/>
      <w:pPr>
        <w:ind w:left="3780" w:hanging="360"/>
      </w:pPr>
    </w:lvl>
    <w:lvl w:ilvl="4" w:tentative="0">
      <w:start w:val="1"/>
      <w:numFmt w:val="lowerLetter"/>
      <w:lvlText w:val="%5."/>
      <w:lvlJc w:val="left"/>
      <w:pPr>
        <w:ind w:left="4500" w:hanging="360"/>
      </w:pPr>
    </w:lvl>
    <w:lvl w:ilvl="5" w:tentative="0">
      <w:start w:val="1"/>
      <w:numFmt w:val="lowerRoman"/>
      <w:lvlText w:val="%6."/>
      <w:lvlJc w:val="right"/>
      <w:pPr>
        <w:ind w:left="5220" w:hanging="180"/>
      </w:pPr>
    </w:lvl>
    <w:lvl w:ilvl="6" w:tentative="0">
      <w:start w:val="1"/>
      <w:numFmt w:val="decimal"/>
      <w:lvlText w:val="%7."/>
      <w:lvlJc w:val="left"/>
      <w:pPr>
        <w:ind w:left="5940" w:hanging="360"/>
      </w:pPr>
    </w:lvl>
    <w:lvl w:ilvl="7" w:tentative="0">
      <w:start w:val="1"/>
      <w:numFmt w:val="lowerLetter"/>
      <w:lvlText w:val="%8."/>
      <w:lvlJc w:val="left"/>
      <w:pPr>
        <w:ind w:left="6660" w:hanging="360"/>
      </w:pPr>
    </w:lvl>
    <w:lvl w:ilvl="8" w:tentative="0">
      <w:start w:val="1"/>
      <w:numFmt w:val="lowerRoman"/>
      <w:lvlText w:val="%9."/>
      <w:lvlJc w:val="right"/>
      <w:pPr>
        <w:ind w:left="7380" w:hanging="180"/>
      </w:pPr>
    </w:lvl>
  </w:abstractNum>
  <w:abstractNum w:abstractNumId="20">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E5C6B1D"/>
    <w:multiLevelType w:val="multilevel"/>
    <w:tmpl w:val="7E5C6B1D"/>
    <w:lvl w:ilvl="0" w:tentative="0">
      <w:start w:val="1"/>
      <w:numFmt w:val="bullet"/>
      <w:lvlText w:val="-"/>
      <w:lvlJc w:val="left"/>
      <w:pPr>
        <w:ind w:left="1200" w:hanging="360"/>
      </w:pPr>
      <w:rPr>
        <w:rFonts w:hint="default" w:ascii="Times New Roman" w:hAnsi="Times New Roman" w:eastAsia="宋体" w:cs="Times New Roman"/>
      </w:rPr>
    </w:lvl>
    <w:lvl w:ilvl="1" w:tentative="0">
      <w:start w:val="1"/>
      <w:numFmt w:val="bullet"/>
      <w:lvlText w:val="o"/>
      <w:lvlJc w:val="left"/>
      <w:pPr>
        <w:ind w:left="1920" w:hanging="360"/>
      </w:pPr>
      <w:rPr>
        <w:rFonts w:hint="default" w:ascii="Courier New" w:hAnsi="Courier New" w:cs="Courier New"/>
      </w:rPr>
    </w:lvl>
    <w:lvl w:ilvl="2" w:tentative="0">
      <w:start w:val="1"/>
      <w:numFmt w:val="bullet"/>
      <w:lvlText w:val=""/>
      <w:lvlJc w:val="left"/>
      <w:pPr>
        <w:ind w:left="2640" w:hanging="360"/>
      </w:pPr>
      <w:rPr>
        <w:rFonts w:hint="default" w:ascii="Wingdings" w:hAnsi="Wingdings"/>
      </w:rPr>
    </w:lvl>
    <w:lvl w:ilvl="3" w:tentative="0">
      <w:start w:val="1"/>
      <w:numFmt w:val="bullet"/>
      <w:lvlText w:val=""/>
      <w:lvlJc w:val="left"/>
      <w:pPr>
        <w:ind w:left="3360" w:hanging="360"/>
      </w:pPr>
      <w:rPr>
        <w:rFonts w:hint="default" w:ascii="Symbol" w:hAnsi="Symbol"/>
      </w:rPr>
    </w:lvl>
    <w:lvl w:ilvl="4" w:tentative="0">
      <w:start w:val="1"/>
      <w:numFmt w:val="bullet"/>
      <w:lvlText w:val="o"/>
      <w:lvlJc w:val="left"/>
      <w:pPr>
        <w:ind w:left="4080" w:hanging="360"/>
      </w:pPr>
      <w:rPr>
        <w:rFonts w:hint="default" w:ascii="Courier New" w:hAnsi="Courier New" w:cs="Courier New"/>
      </w:rPr>
    </w:lvl>
    <w:lvl w:ilvl="5" w:tentative="0">
      <w:start w:val="1"/>
      <w:numFmt w:val="bullet"/>
      <w:lvlText w:val=""/>
      <w:lvlJc w:val="left"/>
      <w:pPr>
        <w:ind w:left="4800" w:hanging="360"/>
      </w:pPr>
      <w:rPr>
        <w:rFonts w:hint="default" w:ascii="Wingdings" w:hAnsi="Wingdings"/>
      </w:rPr>
    </w:lvl>
    <w:lvl w:ilvl="6" w:tentative="0">
      <w:start w:val="1"/>
      <w:numFmt w:val="bullet"/>
      <w:lvlText w:val=""/>
      <w:lvlJc w:val="left"/>
      <w:pPr>
        <w:ind w:left="5520" w:hanging="360"/>
      </w:pPr>
      <w:rPr>
        <w:rFonts w:hint="default" w:ascii="Symbol" w:hAnsi="Symbol"/>
      </w:rPr>
    </w:lvl>
    <w:lvl w:ilvl="7" w:tentative="0">
      <w:start w:val="1"/>
      <w:numFmt w:val="bullet"/>
      <w:lvlText w:val="o"/>
      <w:lvlJc w:val="left"/>
      <w:pPr>
        <w:ind w:left="6240" w:hanging="360"/>
      </w:pPr>
      <w:rPr>
        <w:rFonts w:hint="default" w:ascii="Courier New" w:hAnsi="Courier New" w:cs="Courier New"/>
      </w:rPr>
    </w:lvl>
    <w:lvl w:ilvl="8" w:tentative="0">
      <w:start w:val="1"/>
      <w:numFmt w:val="bullet"/>
      <w:lvlText w:val=""/>
      <w:lvlJc w:val="left"/>
      <w:pPr>
        <w:ind w:left="6960" w:hanging="360"/>
      </w:pPr>
      <w:rPr>
        <w:rFonts w:hint="default" w:ascii="Wingdings" w:hAnsi="Wingdings"/>
      </w:rPr>
    </w:lvl>
  </w:abstractNum>
  <w:num w:numId="1">
    <w:abstractNumId w:val="3"/>
  </w:num>
  <w:num w:numId="2">
    <w:abstractNumId w:val="18"/>
  </w:num>
  <w:num w:numId="3">
    <w:abstractNumId w:val="15"/>
  </w:num>
  <w:num w:numId="4">
    <w:abstractNumId w:val="5"/>
  </w:num>
  <w:num w:numId="5">
    <w:abstractNumId w:val="7"/>
  </w:num>
  <w:num w:numId="6">
    <w:abstractNumId w:val="1"/>
  </w:num>
  <w:num w:numId="7">
    <w:abstractNumId w:val="0"/>
  </w:num>
  <w:num w:numId="8">
    <w:abstractNumId w:val="9"/>
  </w:num>
  <w:num w:numId="9">
    <w:abstractNumId w:val="4"/>
  </w:num>
  <w:num w:numId="10">
    <w:abstractNumId w:val="20"/>
  </w:num>
  <w:num w:numId="11">
    <w:abstractNumId w:val="12"/>
  </w:num>
  <w:num w:numId="12">
    <w:abstractNumId w:val="21"/>
  </w:num>
  <w:num w:numId="13">
    <w:abstractNumId w:val="19"/>
  </w:num>
  <w:num w:numId="14">
    <w:abstractNumId w:val="10"/>
  </w:num>
  <w:num w:numId="15">
    <w:abstractNumId w:val="8"/>
  </w:num>
  <w:num w:numId="16">
    <w:abstractNumId w:val="11"/>
  </w:num>
  <w:num w:numId="17">
    <w:abstractNumId w:val="6"/>
  </w:num>
  <w:num w:numId="18">
    <w:abstractNumId w:val="2"/>
  </w:num>
  <w:num w:numId="19">
    <w:abstractNumId w:val="14"/>
  </w:num>
  <w:num w:numId="20">
    <w:abstractNumId w:val="16"/>
  </w:num>
  <w:num w:numId="21">
    <w:abstractNumId w:val="13"/>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670209"/>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7B13E0"/>
    <w:rsid w:val="0E81568A"/>
    <w:rsid w:val="0E942250"/>
    <w:rsid w:val="0E963344"/>
    <w:rsid w:val="0E9E6E00"/>
    <w:rsid w:val="0EA40C1C"/>
    <w:rsid w:val="0EAA759E"/>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B57E0"/>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E6328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7278C"/>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1F19E4"/>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252C8"/>
    <w:rsid w:val="3B8E2153"/>
    <w:rsid w:val="3B9B2072"/>
    <w:rsid w:val="3BA03B83"/>
    <w:rsid w:val="3BA91F03"/>
    <w:rsid w:val="3BB16FA6"/>
    <w:rsid w:val="3BB17CE6"/>
    <w:rsid w:val="3BB20883"/>
    <w:rsid w:val="3BB448B0"/>
    <w:rsid w:val="3BC34E75"/>
    <w:rsid w:val="3BCB270F"/>
    <w:rsid w:val="3BD96AA6"/>
    <w:rsid w:val="3BDB053C"/>
    <w:rsid w:val="3BED002E"/>
    <w:rsid w:val="3BEE7C16"/>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328D6"/>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9780A"/>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285CCC"/>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A150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2C0DD1"/>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95C15"/>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0E09EF"/>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D1707A"/>
    <w:rsid w:val="6BE727F5"/>
    <w:rsid w:val="6C001608"/>
    <w:rsid w:val="6C0858B3"/>
    <w:rsid w:val="6C132D21"/>
    <w:rsid w:val="6C240DF3"/>
    <w:rsid w:val="6C45610F"/>
    <w:rsid w:val="6C59472D"/>
    <w:rsid w:val="6C5A4564"/>
    <w:rsid w:val="6C603744"/>
    <w:rsid w:val="6C635845"/>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4A20C5"/>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B5962"/>
    <w:rsid w:val="7F0C2035"/>
    <w:rsid w:val="7F0F0FAF"/>
    <w:rsid w:val="7F0F7992"/>
    <w:rsid w:val="7F1B0865"/>
    <w:rsid w:val="7F271AA3"/>
    <w:rsid w:val="7F354370"/>
    <w:rsid w:val="7F542B37"/>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40"/>
    <w:semiHidden/>
    <w:unhideWhenUsed/>
    <w:qFormat/>
    <w:uiPriority w:val="99"/>
    <w:pPr>
      <w:spacing w:line="240" w:lineRule="auto"/>
    </w:pPr>
    <w:rPr>
      <w:sz w:val="18"/>
      <w:szCs w:val="18"/>
    </w:rPr>
  </w:style>
  <w:style w:type="paragraph" w:styleId="16">
    <w:name w:val="footer"/>
    <w:basedOn w:val="1"/>
    <w:link w:val="38"/>
    <w:unhideWhenUsed/>
    <w:qFormat/>
    <w:uiPriority w:val="0"/>
    <w:pPr>
      <w:tabs>
        <w:tab w:val="center" w:pos="4153"/>
        <w:tab w:val="right" w:pos="8306"/>
      </w:tabs>
      <w:snapToGrid w:val="0"/>
      <w:jc w:val="left"/>
    </w:pPr>
    <w:rPr>
      <w:sz w:val="18"/>
      <w:szCs w:val="18"/>
    </w:rPr>
  </w:style>
  <w:style w:type="paragraph" w:styleId="17">
    <w:name w:val="header"/>
    <w:basedOn w:val="1"/>
    <w:link w:val="37"/>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3"/>
      </w:numPr>
    </w:pPr>
    <w:rPr>
      <w:rFonts w:eastAsiaTheme="minorEastAsia"/>
      <w:b/>
      <w:bCs/>
      <w:i/>
      <w:iCs/>
      <w:sz w:val="20"/>
      <w:lang w:val="en-GB" w:eastAsia="en-US"/>
    </w:rPr>
  </w:style>
  <w:style w:type="paragraph" w:customStyle="1" w:styleId="31">
    <w:name w:val="YJ-Observation"/>
    <w:basedOn w:val="30"/>
    <w:qFormat/>
    <w:uiPriority w:val="0"/>
    <w:pPr>
      <w:numPr>
        <w:ilvl w:val="0"/>
        <w:numId w:val="4"/>
      </w:numPr>
      <w:tabs>
        <w:tab w:val="left" w:pos="420"/>
      </w:tabs>
    </w:pPr>
  </w:style>
  <w:style w:type="paragraph" w:customStyle="1" w:styleId="32">
    <w:name w:val="References"/>
    <w:basedOn w:val="1"/>
    <w:qFormat/>
    <w:uiPriority w:val="0"/>
    <w:pPr>
      <w:numPr>
        <w:ilvl w:val="0"/>
        <w:numId w:val="5"/>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6"/>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7"/>
    <w:semiHidden/>
    <w:qFormat/>
    <w:uiPriority w:val="0"/>
    <w:rPr>
      <w:rFonts w:eastAsia="宋体"/>
      <w:kern w:val="2"/>
      <w:sz w:val="21"/>
    </w:rPr>
  </w:style>
  <w:style w:type="character" w:customStyle="1" w:styleId="38">
    <w:name w:val="页脚 Char"/>
    <w:basedOn w:val="25"/>
    <w:link w:val="16"/>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5"/>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6</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2023-05-15T11:25:34Z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